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9C29F" w14:textId="24BC4009" w:rsidR="00220CEB" w:rsidRPr="00BE5450" w:rsidRDefault="000C499C" w:rsidP="00BE5450">
      <w:pPr>
        <w:jc w:val="center"/>
        <w:rPr>
          <w:b/>
          <w:bCs/>
          <w:sz w:val="32"/>
          <w:szCs w:val="32"/>
        </w:rPr>
      </w:pPr>
      <w:r w:rsidRPr="00BE5450">
        <w:rPr>
          <w:b/>
          <w:bCs/>
          <w:sz w:val="32"/>
          <w:szCs w:val="32"/>
        </w:rPr>
        <w:t xml:space="preserve">Asking </w:t>
      </w:r>
      <w:r w:rsidR="00F33889" w:rsidRPr="00BE5450">
        <w:rPr>
          <w:b/>
          <w:bCs/>
          <w:sz w:val="32"/>
          <w:szCs w:val="32"/>
        </w:rPr>
        <w:t xml:space="preserve">Enactment and Enthinkment </w:t>
      </w:r>
      <w:r w:rsidRPr="00BE5450">
        <w:rPr>
          <w:b/>
          <w:bCs/>
          <w:sz w:val="32"/>
          <w:szCs w:val="32"/>
        </w:rPr>
        <w:t>Questions</w:t>
      </w:r>
      <w:r w:rsidR="00730CC7" w:rsidRPr="00BE5450">
        <w:rPr>
          <w:b/>
          <w:bCs/>
          <w:sz w:val="32"/>
          <w:szCs w:val="32"/>
        </w:rPr>
        <w:t xml:space="preserve"> about Business Storytelling: </w:t>
      </w:r>
    </w:p>
    <w:p w14:paraId="52763994" w14:textId="1C8BC945" w:rsidR="00472707" w:rsidRPr="00BE5450" w:rsidRDefault="00472707" w:rsidP="00BE5450">
      <w:pPr>
        <w:jc w:val="center"/>
        <w:rPr>
          <w:b/>
          <w:bCs/>
        </w:rPr>
      </w:pPr>
    </w:p>
    <w:p w14:paraId="39B52220" w14:textId="51888C2F" w:rsidR="00472707" w:rsidRPr="00BE5450" w:rsidRDefault="00472707" w:rsidP="00BE5450">
      <w:pPr>
        <w:jc w:val="center"/>
      </w:pPr>
      <w:r w:rsidRPr="00BE5450">
        <w:t>David M. Boje</w:t>
      </w:r>
    </w:p>
    <w:p w14:paraId="3F59EA62" w14:textId="1CC68343" w:rsidR="00472707" w:rsidRPr="00BE5450" w:rsidRDefault="00BE5450" w:rsidP="00BE5450">
      <w:pPr>
        <w:jc w:val="center"/>
      </w:pPr>
      <w:r w:rsidRPr="00BE5450">
        <w:t xml:space="preserve">Emeritus Professor New Mexico State </w:t>
      </w:r>
      <w:proofErr w:type="spellStart"/>
      <w:r w:rsidRPr="00BE5450">
        <w:t>Univeristy</w:t>
      </w:r>
      <w:proofErr w:type="spellEnd"/>
    </w:p>
    <w:p w14:paraId="06A6732A" w14:textId="77777777" w:rsidR="00BE5450" w:rsidRPr="00BE5450" w:rsidRDefault="00BE5450" w:rsidP="00BE5450">
      <w:pPr>
        <w:jc w:val="center"/>
      </w:pPr>
    </w:p>
    <w:p w14:paraId="64ADFF2B" w14:textId="02230265" w:rsidR="00F33889" w:rsidRPr="00BE5450" w:rsidRDefault="006E0139" w:rsidP="00BE5450">
      <w:pPr>
        <w:rPr>
          <w:i/>
          <w:iCs/>
        </w:rPr>
      </w:pPr>
      <w:r w:rsidRPr="00BE5450">
        <w:rPr>
          <w:b/>
          <w:bCs/>
          <w:i/>
          <w:iCs/>
        </w:rPr>
        <w:t xml:space="preserve">Prolegemena </w:t>
      </w:r>
      <w:r w:rsidRPr="00BE5450">
        <w:rPr>
          <w:b/>
          <w:bCs/>
        </w:rPr>
        <w:t>(preliminary prologue)</w:t>
      </w:r>
    </w:p>
    <w:p w14:paraId="31342C29" w14:textId="57930BD1" w:rsidR="00A5481A" w:rsidRPr="00BE5450" w:rsidRDefault="00F33889" w:rsidP="00BE5450">
      <w:r w:rsidRPr="00BE5450">
        <w:rPr>
          <w:b/>
          <w:bCs/>
          <w:i/>
        </w:rPr>
        <w:t>What</w:t>
      </w:r>
      <w:r w:rsidRPr="00BE5450">
        <w:rPr>
          <w:b/>
          <w:bCs/>
        </w:rPr>
        <w:t xml:space="preserve"> is business storytelling, </w:t>
      </w:r>
      <w:r w:rsidRPr="00BE5450">
        <w:rPr>
          <w:b/>
          <w:bCs/>
          <w:i/>
          <w:iCs/>
        </w:rPr>
        <w:t>who</w:t>
      </w:r>
      <w:r w:rsidRPr="00BE5450">
        <w:rPr>
          <w:b/>
          <w:bCs/>
        </w:rPr>
        <w:t xml:space="preserve"> is this entity, and </w:t>
      </w:r>
      <w:r w:rsidRPr="00BE5450">
        <w:rPr>
          <w:b/>
          <w:bCs/>
          <w:i/>
          <w:iCs/>
        </w:rPr>
        <w:t>where’s</w:t>
      </w:r>
      <w:r w:rsidRPr="00BE5450">
        <w:rPr>
          <w:b/>
          <w:bCs/>
        </w:rPr>
        <w:t xml:space="preserve"> it’s </w:t>
      </w:r>
      <w:r w:rsidRPr="00BE5450">
        <w:rPr>
          <w:b/>
          <w:bCs/>
          <w:i/>
          <w:iCs/>
        </w:rPr>
        <w:t>heart</w:t>
      </w:r>
      <w:r w:rsidRPr="00BE5450">
        <w:rPr>
          <w:b/>
          <w:bCs/>
        </w:rPr>
        <w:t xml:space="preserve"> of caring? </w:t>
      </w:r>
      <w:r w:rsidR="00B44FA7" w:rsidRPr="00BE5450">
        <w:t xml:space="preserve">Asking what business storytelling is, that is basically the wrong question. </w:t>
      </w:r>
      <w:r w:rsidRPr="00BE5450">
        <w:t>Business s</w:t>
      </w:r>
      <w:r w:rsidR="00730CC7" w:rsidRPr="00BE5450">
        <w:t xml:space="preserve">torytelling is not a thing. </w:t>
      </w:r>
      <w:r w:rsidR="000C499C" w:rsidRPr="00BE5450">
        <w:t xml:space="preserve">We’ll never </w:t>
      </w:r>
      <w:r w:rsidR="006E0139" w:rsidRPr="00BE5450">
        <w:t>find</w:t>
      </w:r>
      <w:r w:rsidR="000C499C" w:rsidRPr="00BE5450">
        <w:t xml:space="preserve"> the heart of the matter of business storytelling by asking the ‘what question.’</w:t>
      </w:r>
      <w:r w:rsidR="00A5481A" w:rsidRPr="00BE5450">
        <w:t xml:space="preserve"> Business storytelling is not a </w:t>
      </w:r>
      <w:r w:rsidR="00A5481A" w:rsidRPr="00BE5450">
        <w:rPr>
          <w:i/>
          <w:iCs/>
        </w:rPr>
        <w:t>what</w:t>
      </w:r>
      <w:r w:rsidR="00A5481A" w:rsidRPr="00BE5450">
        <w:t xml:space="preserve">, not a </w:t>
      </w:r>
      <w:r w:rsidR="00A5481A" w:rsidRPr="00BE5450">
        <w:rPr>
          <w:i/>
          <w:iCs/>
        </w:rPr>
        <w:t>thing</w:t>
      </w:r>
      <w:r w:rsidR="00A5481A" w:rsidRPr="00BE5450">
        <w:t xml:space="preserve">, not a </w:t>
      </w:r>
      <w:r w:rsidR="00A5481A" w:rsidRPr="00BE5450">
        <w:rPr>
          <w:i/>
          <w:iCs/>
        </w:rPr>
        <w:t>what-content</w:t>
      </w:r>
      <w:r w:rsidR="00A5481A" w:rsidRPr="00BE5450">
        <w:t xml:space="preserve">. </w:t>
      </w:r>
      <w:r w:rsidR="00B44FA7" w:rsidRPr="00BE5450">
        <w:t>I</w:t>
      </w:r>
      <w:r w:rsidR="00B87939" w:rsidRPr="00BE5450">
        <w:t xml:space="preserve"> </w:t>
      </w:r>
      <w:r w:rsidR="00B44FA7" w:rsidRPr="00BE5450">
        <w:t>ask</w:t>
      </w:r>
      <w:r w:rsidRPr="00BE5450">
        <w:t xml:space="preserve"> to other questions</w:t>
      </w:r>
      <w:r w:rsidR="000C499C" w:rsidRPr="00BE5450">
        <w:t xml:space="preserve"> instead</w:t>
      </w:r>
      <w:r w:rsidR="00B44FA7" w:rsidRPr="00BE5450">
        <w:t>,</w:t>
      </w:r>
      <w:r w:rsidR="00730CC7" w:rsidRPr="00BE5450">
        <w:t xml:space="preserve"> the</w:t>
      </w:r>
      <w:r w:rsidRPr="00BE5450">
        <w:t xml:space="preserve"> </w:t>
      </w:r>
      <w:r w:rsidR="00B44FA7" w:rsidRPr="00BE5450">
        <w:t>‘</w:t>
      </w:r>
      <w:r w:rsidR="00B87939" w:rsidRPr="00BE5450">
        <w:rPr>
          <w:i/>
          <w:iCs/>
        </w:rPr>
        <w:t>who</w:t>
      </w:r>
      <w:r w:rsidR="00730CC7" w:rsidRPr="00BE5450">
        <w:rPr>
          <w:i/>
          <w:iCs/>
        </w:rPr>
        <w:t>-question</w:t>
      </w:r>
      <w:proofErr w:type="gramStart"/>
      <w:r w:rsidR="00730CC7" w:rsidRPr="00BE5450">
        <w:t>’</w:t>
      </w:r>
      <w:r w:rsidRPr="00BE5450">
        <w:t>(</w:t>
      </w:r>
      <w:proofErr w:type="gramEnd"/>
      <w:r w:rsidR="00730CC7" w:rsidRPr="00BE5450">
        <w:rPr>
          <w:i/>
          <w:iCs/>
        </w:rPr>
        <w:t>who</w:t>
      </w:r>
      <w:r w:rsidR="00730CC7" w:rsidRPr="00BE5450">
        <w:t xml:space="preserve"> </w:t>
      </w:r>
      <w:r w:rsidR="00B44FA7" w:rsidRPr="00BE5450">
        <w:t>is</w:t>
      </w:r>
      <w:r w:rsidR="00B87939" w:rsidRPr="00BE5450">
        <w:t xml:space="preserve"> business storytelling</w:t>
      </w:r>
      <w:r w:rsidR="00B44FA7" w:rsidRPr="00BE5450">
        <w:t>?</w:t>
      </w:r>
      <w:r w:rsidRPr="00BE5450">
        <w:t xml:space="preserve">), and the caring question (where’s the heart?). </w:t>
      </w:r>
      <w:r w:rsidR="00A5481A" w:rsidRPr="00BE5450">
        <w:t xml:space="preserve"> A</w:t>
      </w:r>
      <w:r w:rsidR="00B44FA7" w:rsidRPr="00BE5450">
        <w:t xml:space="preserve"> short answer: Business storytelling is a temporal particularity called ‘clock time’ separated from the </w:t>
      </w:r>
      <w:r w:rsidR="000C499C" w:rsidRPr="00BE5450">
        <w:t>environing</w:t>
      </w:r>
      <w:r w:rsidR="00730CC7" w:rsidRPr="00BE5450">
        <w:t xml:space="preserve"> by always </w:t>
      </w:r>
      <w:r w:rsidR="006E0139" w:rsidRPr="00BE5450">
        <w:t>calculating</w:t>
      </w:r>
      <w:r w:rsidR="000C499C" w:rsidRPr="00BE5450">
        <w:t xml:space="preserve"> </w:t>
      </w:r>
      <w:r w:rsidR="00B44FA7" w:rsidRPr="00BE5450">
        <w:t xml:space="preserve">spatiality of the world. </w:t>
      </w:r>
      <w:r w:rsidR="00B87939" w:rsidRPr="00BE5450">
        <w:rPr>
          <w:i/>
          <w:iCs/>
        </w:rPr>
        <w:t>Who</w:t>
      </w:r>
      <w:r w:rsidR="00B87939" w:rsidRPr="00BE5450">
        <w:t xml:space="preserve"> is </w:t>
      </w:r>
      <w:r w:rsidR="000C499C" w:rsidRPr="00BE5450">
        <w:t>a consciousness, a</w:t>
      </w:r>
      <w:r w:rsidR="00B87939" w:rsidRPr="00BE5450">
        <w:t xml:space="preserve"> mode of being-in-the-world, and this </w:t>
      </w:r>
      <w:r w:rsidR="00B87939" w:rsidRPr="00BE5450">
        <w:rPr>
          <w:i/>
          <w:iCs/>
        </w:rPr>
        <w:t>who</w:t>
      </w:r>
      <w:r w:rsidR="00B87939" w:rsidRPr="00BE5450">
        <w:t xml:space="preserve"> must be more accurately defined?  </w:t>
      </w:r>
      <w:r w:rsidR="00472707" w:rsidRPr="00BE5450">
        <w:t>Business storytelling, “</w:t>
      </w:r>
      <w:r w:rsidR="00472707" w:rsidRPr="00BE5450">
        <w:rPr>
          <w:i/>
          <w:iCs/>
        </w:rPr>
        <w:t>who is this entity?</w:t>
      </w:r>
      <w:r w:rsidR="00472707" w:rsidRPr="00BE5450">
        <w:t>” (Heidegger, 1925/1979/1985: 237</w:t>
      </w:r>
      <w:r w:rsidR="00B87939" w:rsidRPr="00BE5450">
        <w:t>, italics original</w:t>
      </w:r>
      <w:r w:rsidR="00472707" w:rsidRPr="00BE5450">
        <w:t>).</w:t>
      </w:r>
      <w:r w:rsidR="00B87939" w:rsidRPr="00BE5450">
        <w:t xml:space="preserve"> </w:t>
      </w:r>
      <w:r w:rsidR="00472707" w:rsidRPr="00BE5450">
        <w:t>This is</w:t>
      </w:r>
      <w:r w:rsidR="00B44FA7" w:rsidRPr="00BE5450">
        <w:t xml:space="preserve"> an important</w:t>
      </w:r>
      <w:r w:rsidR="00472707" w:rsidRPr="00BE5450">
        <w:t xml:space="preserve"> question</w:t>
      </w:r>
      <w:r w:rsidR="006E0139" w:rsidRPr="00BE5450">
        <w:t xml:space="preserve">, </w:t>
      </w:r>
      <w:r w:rsidR="00472707" w:rsidRPr="00BE5450">
        <w:t>“the ‘</w:t>
      </w:r>
      <w:r w:rsidR="00472707" w:rsidRPr="00BE5450">
        <w:rPr>
          <w:i/>
          <w:iCs/>
        </w:rPr>
        <w:t>who</w:t>
      </w:r>
      <w:r w:rsidR="00B44FA7" w:rsidRPr="00BE5450">
        <w:rPr>
          <w:i/>
          <w:iCs/>
        </w:rPr>
        <w:t>’”-</w:t>
      </w:r>
      <w:r w:rsidR="00B44FA7" w:rsidRPr="00BE5450">
        <w:t>consciousness</w:t>
      </w:r>
      <w:r w:rsidR="00472707" w:rsidRPr="00BE5450">
        <w:t xml:space="preserve"> of</w:t>
      </w:r>
      <w:r w:rsidR="00B44FA7" w:rsidRPr="00BE5450">
        <w:t xml:space="preserve"> business storytelling</w:t>
      </w:r>
      <w:r w:rsidR="006E0139" w:rsidRPr="00BE5450">
        <w:t>, it’s</w:t>
      </w:r>
      <w:r w:rsidR="00472707" w:rsidRPr="00BE5450">
        <w:t xml:space="preserve"> </w:t>
      </w:r>
      <w:r w:rsidR="00B44FA7" w:rsidRPr="00BE5450">
        <w:t>“</w:t>
      </w:r>
      <w:r w:rsidR="00472707" w:rsidRPr="00BE5450">
        <w:t>Being-in-the-world”</w:t>
      </w:r>
      <w:r w:rsidR="00B44FA7" w:rsidRPr="00BE5450">
        <w:t xml:space="preserve"> of business storytelling</w:t>
      </w:r>
      <w:r w:rsidR="00472707" w:rsidRPr="00BE5450">
        <w:t xml:space="preserve"> (IBID. 236).</w:t>
      </w:r>
      <w:r w:rsidR="00A5481A" w:rsidRPr="00BE5450">
        <w:t xml:space="preserve"> Remove everything from a business, and consciousness still needs to be addressed. Business storytelling is a kind of </w:t>
      </w:r>
      <w:r w:rsidR="00A5481A" w:rsidRPr="00BE5450">
        <w:rPr>
          <w:i/>
          <w:iCs/>
        </w:rPr>
        <w:t>who</w:t>
      </w:r>
      <w:r w:rsidR="00A5481A" w:rsidRPr="00BE5450">
        <w:t>-consciousness. Once the who question is answered, I turn to the question of how hearts are all about attunements and do not need who-consciousness. True storytelling puts the who’s and the hearts of attunement into its mode of ‘together-telling’. The essay ends with discourse on the relation of Weick’s enactment to Pondy’s enthinkment. I take the standpoint both are necessary stages in the hermeneutic spiral of true storytelling.</w:t>
      </w:r>
    </w:p>
    <w:p w14:paraId="3A1E2161" w14:textId="503C343D" w:rsidR="00472707" w:rsidRPr="00BE5450" w:rsidRDefault="00472707" w:rsidP="00BE5450"/>
    <w:p w14:paraId="30ACF9AE" w14:textId="75F594F2" w:rsidR="000035A6" w:rsidRPr="00BE5450" w:rsidRDefault="000035A6" w:rsidP="00BE5450">
      <w:pPr>
        <w:rPr>
          <w:b/>
          <w:bCs/>
        </w:rPr>
      </w:pPr>
      <w:r w:rsidRPr="00BE5450">
        <w:rPr>
          <w:b/>
          <w:bCs/>
        </w:rPr>
        <w:t>Introduction</w:t>
      </w:r>
    </w:p>
    <w:p w14:paraId="696001F8" w14:textId="3AC12B6D" w:rsidR="000035A6" w:rsidRPr="00BE5450" w:rsidRDefault="000035A6" w:rsidP="00BE5450">
      <w:pPr>
        <w:rPr>
          <w:b/>
          <w:bCs/>
        </w:rPr>
      </w:pPr>
    </w:p>
    <w:p w14:paraId="40B2F530" w14:textId="2C751831" w:rsidR="00A7627B" w:rsidRPr="00BE5450" w:rsidRDefault="007C457E" w:rsidP="00BE5450">
      <w:r w:rsidRPr="00BE5450">
        <w:rPr>
          <w:b/>
          <w:bCs/>
        </w:rPr>
        <w:tab/>
      </w:r>
      <w:r w:rsidR="00A5481A" w:rsidRPr="00BE5450">
        <w:t>My purpose</w:t>
      </w:r>
      <w:r w:rsidR="008D01B1" w:rsidRPr="00BE5450">
        <w:t xml:space="preserve"> is not to ask, ‘what is business storytelling,’ it is relate two other questions:</w:t>
      </w:r>
      <w:r w:rsidR="00A5481A" w:rsidRPr="00BE5450">
        <w:t xml:space="preserve"> is the who</w:t>
      </w:r>
      <w:r w:rsidR="008D01B1" w:rsidRPr="00BE5450">
        <w:t xml:space="preserve"> business storytelling question is</w:t>
      </w:r>
      <w:r w:rsidR="00A5481A" w:rsidRPr="00BE5450">
        <w:t xml:space="preserve"> </w:t>
      </w:r>
      <w:r w:rsidR="008D01B1" w:rsidRPr="00BE5450">
        <w:t>and the where’s the caring</w:t>
      </w:r>
      <w:r w:rsidR="00A5481A" w:rsidRPr="00BE5450">
        <w:t xml:space="preserve"> heart of </w:t>
      </w:r>
      <w:r w:rsidR="008D01B1" w:rsidRPr="00BE5450">
        <w:t>business</w:t>
      </w:r>
      <w:r w:rsidR="00A5481A" w:rsidRPr="00BE5450">
        <w:t xml:space="preserve"> storytelling. Four ‘hearts of attunement’ are co-discovered in true storytelling principles and processes that point to </w:t>
      </w:r>
      <w:r w:rsidR="008D01B1" w:rsidRPr="00BE5450">
        <w:t xml:space="preserve">business storytelling </w:t>
      </w:r>
      <w:r w:rsidR="00A5481A" w:rsidRPr="00BE5450">
        <w:t>Being-in-the-world</w:t>
      </w:r>
      <w:r w:rsidR="008D01B1" w:rsidRPr="00BE5450">
        <w:t xml:space="preserve"> (Larsen, Boje, &amp; Bruun, 2021)</w:t>
      </w:r>
      <w:r w:rsidR="00A5481A" w:rsidRPr="00BE5450">
        <w:t xml:space="preserve">. “The answer to the question of the </w:t>
      </w:r>
      <w:r w:rsidR="00A5481A" w:rsidRPr="00BE5450">
        <w:rPr>
          <w:i/>
          <w:iCs/>
        </w:rPr>
        <w:t>who of this entity</w:t>
      </w:r>
      <w:r w:rsidR="00A5481A" w:rsidRPr="00BE5450">
        <w:t xml:space="preserve">” can change in relation of co-discoveredness of the attunement directional orientation of the four hearts of business storytelling (Heidegger, 1925/1979/1985: 237, italics original). By hearts I mean the temporal and spatial directionalities of attunement, which for business storytelling is profit, usefulness, and so on, in relation to non-business storytelling. </w:t>
      </w:r>
    </w:p>
    <w:p w14:paraId="3FAF37F1" w14:textId="77777777" w:rsidR="00A7627B" w:rsidRPr="00BE5450" w:rsidRDefault="00A7627B" w:rsidP="00BE5450">
      <w:pPr>
        <w:keepNext/>
        <w:jc w:val="center"/>
      </w:pPr>
      <w:r w:rsidRPr="00BE5450">
        <w:rPr>
          <w:noProof/>
        </w:rPr>
        <w:lastRenderedPageBreak/>
        <w:drawing>
          <wp:inline distT="0" distB="0" distL="0" distR="0" wp14:anchorId="7619A954" wp14:editId="69DF9C58">
            <wp:extent cx="3613456" cy="3060891"/>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cstate="print">
                      <a:extLst>
                        <a:ext uri="{28A0092B-C50C-407E-A947-70E740481C1C}">
                          <a14:useLocalDpi xmlns:a14="http://schemas.microsoft.com/office/drawing/2010/main" val="0"/>
                        </a:ext>
                      </a:extLst>
                    </a:blip>
                    <a:srcRect l="28118" t="45571" r="31033" b="18275"/>
                    <a:stretch/>
                  </pic:blipFill>
                  <pic:spPr bwMode="auto">
                    <a:xfrm>
                      <a:off x="0" y="0"/>
                      <a:ext cx="3633661" cy="3078006"/>
                    </a:xfrm>
                    <a:prstGeom prst="rect">
                      <a:avLst/>
                    </a:prstGeom>
                    <a:ln>
                      <a:noFill/>
                    </a:ln>
                    <a:extLst>
                      <a:ext uri="{53640926-AAD7-44D8-BBD7-CCE9431645EC}">
                        <a14:shadowObscured xmlns:a14="http://schemas.microsoft.com/office/drawing/2010/main"/>
                      </a:ext>
                    </a:extLst>
                  </pic:spPr>
                </pic:pic>
              </a:graphicData>
            </a:graphic>
          </wp:inline>
        </w:drawing>
      </w:r>
    </w:p>
    <w:p w14:paraId="6DEA7EA2" w14:textId="0DE322A6" w:rsidR="00A7627B" w:rsidRPr="00BE5450" w:rsidRDefault="00A7627B" w:rsidP="00BE5450">
      <w:pPr>
        <w:pStyle w:val="Caption"/>
        <w:jc w:val="center"/>
        <w:rPr>
          <w:sz w:val="24"/>
          <w:szCs w:val="24"/>
        </w:rPr>
      </w:pPr>
      <w:r w:rsidRPr="00BE5450">
        <w:rPr>
          <w:sz w:val="24"/>
          <w:szCs w:val="24"/>
        </w:rPr>
        <w:t>Figure 2: Not Asking What Question, asking ‘Who’s this entity’ and ‘Where’s Caring’ Questions</w:t>
      </w:r>
    </w:p>
    <w:p w14:paraId="3D8490D6" w14:textId="21B53B5C" w:rsidR="00A7627B" w:rsidRPr="00BE5450" w:rsidRDefault="008D01B1" w:rsidP="00BE5450">
      <w:pPr>
        <w:ind w:firstLine="720"/>
      </w:pPr>
      <w:r w:rsidRPr="00BE5450">
        <w:t>A c</w:t>
      </w:r>
      <w:r w:rsidR="00A5481A" w:rsidRPr="00BE5450">
        <w:t>orporate-who</w:t>
      </w:r>
      <w:r w:rsidRPr="00BE5450">
        <w:t xml:space="preserve"> of business storytelling</w:t>
      </w:r>
      <w:r w:rsidR="00A5481A" w:rsidRPr="00BE5450">
        <w:t xml:space="preserve"> lives in clock time, apart from Being-in-time and in-space hav</w:t>
      </w:r>
      <w:r w:rsidRPr="00BE5450">
        <w:t>ing too much</w:t>
      </w:r>
      <w:r w:rsidR="00A5481A" w:rsidRPr="00BE5450">
        <w:t xml:space="preserve"> trouble dwelling in the world of </w:t>
      </w:r>
      <w:r w:rsidR="00A5481A" w:rsidRPr="00BE5450">
        <w:rPr>
          <w:i/>
          <w:iCs/>
        </w:rPr>
        <w:t>caring</w:t>
      </w:r>
      <w:r w:rsidR="00A5481A" w:rsidRPr="00BE5450">
        <w:t>.  Corporate-who</w:t>
      </w:r>
      <w:r w:rsidRPr="00BE5450">
        <w:t xml:space="preserve"> of business storytelling</w:t>
      </w:r>
      <w:r w:rsidR="00A5481A" w:rsidRPr="00BE5450">
        <w:t xml:space="preserve"> lives in measured space and measured-time. It’s temporal hearts, the Before and the Bets, as we call them, are mired in clocktime. It’s spatial hearts the Beneath and the Beyond. Corporate-who lives in a spatial extension that in the beneath-heart and the beyond-heart collapses everything into exploitable resources. Humans become merely resources and </w:t>
      </w:r>
      <w:proofErr w:type="gramStart"/>
      <w:r w:rsidR="00A5481A" w:rsidRPr="00BE5450">
        <w:t>every ‘thing’</w:t>
      </w:r>
      <w:proofErr w:type="gramEnd"/>
      <w:r w:rsidR="00A5481A" w:rsidRPr="00BE5450">
        <w:t xml:space="preserve"> becomes resource to the Anyone. </w:t>
      </w:r>
      <w:r w:rsidRPr="00BE5450">
        <w:t xml:space="preserve">Here are my </w:t>
      </w:r>
      <w:r w:rsidR="00A7627B" w:rsidRPr="00BE5450">
        <w:t xml:space="preserve">two </w:t>
      </w:r>
      <w:r w:rsidRPr="00BE5450">
        <w:t xml:space="preserve">challenges to business storytelling. </w:t>
      </w:r>
    </w:p>
    <w:p w14:paraId="2B6E8403" w14:textId="680907FE" w:rsidR="008D01B1" w:rsidRPr="00BE5450" w:rsidRDefault="00A7627B" w:rsidP="00BE5450">
      <w:pPr>
        <w:ind w:firstLine="720"/>
      </w:pPr>
      <w:r w:rsidRPr="00BE5450">
        <w:t xml:space="preserve">Firstly, the </w:t>
      </w:r>
      <w:r w:rsidR="008D01B1" w:rsidRPr="00BE5450">
        <w:t>who</w:t>
      </w:r>
      <w:r w:rsidRPr="00BE5450">
        <w:t xml:space="preserve"> of business storytelling</w:t>
      </w:r>
      <w:r w:rsidR="008D01B1" w:rsidRPr="00BE5450">
        <w:t xml:space="preserve"> cannot understand the inseparability of spacetimemattering.  Too long socialized into March and Simon’s (1957) ‘bounded rationality,’ the corporate-who of business storytelling has adopted three phenomena resulting in the economics of individualism: “</w:t>
      </w:r>
      <w:r w:rsidR="008D01B1" w:rsidRPr="00BE5450">
        <w:rPr>
          <w:i/>
          <w:iCs/>
        </w:rPr>
        <w:t>apartness</w:t>
      </w:r>
      <w:r w:rsidR="008D01B1" w:rsidRPr="00BE5450">
        <w:t xml:space="preserve">, </w:t>
      </w:r>
      <w:r w:rsidR="008D01B1" w:rsidRPr="00BE5450">
        <w:rPr>
          <w:i/>
          <w:iCs/>
        </w:rPr>
        <w:t>averageness</w:t>
      </w:r>
      <w:r w:rsidR="008D01B1" w:rsidRPr="00BE5450">
        <w:t xml:space="preserve">, and </w:t>
      </w:r>
      <w:r w:rsidR="008D01B1" w:rsidRPr="00BE5450">
        <w:rPr>
          <w:i/>
          <w:iCs/>
        </w:rPr>
        <w:t>levelling</w:t>
      </w:r>
      <w:r w:rsidR="008D01B1" w:rsidRPr="00BE5450">
        <w:t>” (IBID. 246). A bold charge. The proof: Hayek’s book, ‘The Road to Serfdom’ which sold over 2.25 million copies (as of 2020) was quoted by March and Simon (1958: 207-208) to collapse bounded rationality into Hayek’s market price theory</w:t>
      </w:r>
      <w:r w:rsidR="008D01B1" w:rsidRPr="00BE5450">
        <w:fldChar w:fldCharType="begin"/>
      </w:r>
      <w:r w:rsidR="008D01B1" w:rsidRPr="00BE5450">
        <w:instrText xml:space="preserve"> XE "bounded rationality" </w:instrText>
      </w:r>
      <w:r w:rsidR="008D01B1" w:rsidRPr="00BE5450">
        <w:fldChar w:fldCharType="end"/>
      </w:r>
      <w:r w:rsidR="008D01B1" w:rsidRPr="00BE5450">
        <w:t xml:space="preserve">. This ‘who’ of business storytelling consciousness is the Anyone, which is that sort of corporate individualism that by ‘satisficing’ collapses by three phenomenon apartness, averageness, and levelling. Doing phenomenological research, I find the </w:t>
      </w:r>
      <w:r w:rsidR="008D01B1" w:rsidRPr="00BE5450">
        <w:rPr>
          <w:i/>
          <w:iCs/>
        </w:rPr>
        <w:t>who</w:t>
      </w:r>
      <w:r w:rsidR="008D01B1" w:rsidRPr="00BE5450">
        <w:t xml:space="preserve"> of business storytelling enfolds these three phenomena into an existential determinate collapse to the “Anyone.” (IBID. 246).  That is why business storytelling’s Anyone just cannot comprehend Einstein’s relativity theory. This ‘Anyone’-who of business storytelling consciousness is too embedded in clocktime and measures market space to understand the existential-ontological sense of spacetimemattering. Business storytelling is a particular who-consciousness I call the corporate-who.  Corporate-who is one of four consciousnesses we explore in true storytelling (Larsen, Boje, &amp; Bruun, 2021) by a process of going </w:t>
      </w:r>
      <w:r w:rsidR="008D01B1" w:rsidRPr="00BE5450">
        <w:rPr>
          <w:i/>
          <w:iCs/>
        </w:rPr>
        <w:t>beneath</w:t>
      </w:r>
      <w:r w:rsidR="008D01B1" w:rsidRPr="00BE5450">
        <w:t xml:space="preserve"> the metaphors, dualities, language-categories, thematics, and analogies, and going to the grounding that lies </w:t>
      </w:r>
      <w:r w:rsidR="008D01B1" w:rsidRPr="00BE5450">
        <w:rPr>
          <w:i/>
          <w:iCs/>
        </w:rPr>
        <w:t>beyond</w:t>
      </w:r>
      <w:r w:rsidR="008D01B1" w:rsidRPr="00BE5450">
        <w:t xml:space="preserve"> in-place. </w:t>
      </w:r>
    </w:p>
    <w:p w14:paraId="5D6EDA02" w14:textId="3F83EEB0" w:rsidR="008D01B1" w:rsidRDefault="00A7627B" w:rsidP="00BE5450">
      <w:pPr>
        <w:ind w:firstLine="720"/>
      </w:pPr>
      <w:r w:rsidRPr="00BE5450">
        <w:t>Secondly, b</w:t>
      </w:r>
      <w:r w:rsidR="008D01B1" w:rsidRPr="00BE5450">
        <w:t>usiness storytelling cannot find ‘the essence of truth’ (</w:t>
      </w:r>
      <w:r w:rsidR="008D01B1" w:rsidRPr="00BE5450">
        <w:rPr>
          <w:shd w:val="clear" w:color="auto" w:fill="FFFFFF"/>
        </w:rPr>
        <w:t>Heidegger, 1931-1932/2008),</w:t>
      </w:r>
      <w:r w:rsidR="008D01B1" w:rsidRPr="00BE5450">
        <w:t xml:space="preserve"> or any sort of ‘true storytelling</w:t>
      </w:r>
      <w:r w:rsidR="006D76C1" w:rsidRPr="00BE5450">
        <w:t xml:space="preserve"> (Larsen, Boje, &amp; Bruun, 2021)</w:t>
      </w:r>
      <w:r w:rsidR="008D01B1" w:rsidRPr="00BE5450">
        <w:t xml:space="preserve">. Business storytelling </w:t>
      </w:r>
      <w:r w:rsidR="008D01B1" w:rsidRPr="00BE5450">
        <w:lastRenderedPageBreak/>
        <w:t>remains too bounded in the surface rationality of metaphors, analogies, and language games</w:t>
      </w:r>
      <w:r w:rsidR="006D76C1" w:rsidRPr="00BE5450">
        <w:t xml:space="preserve"> to find its way to what’s true</w:t>
      </w:r>
      <w:r w:rsidR="008D01B1" w:rsidRPr="00BE5450">
        <w:t xml:space="preserve">. I </w:t>
      </w:r>
      <w:r w:rsidR="006D76C1" w:rsidRPr="00BE5450">
        <w:t xml:space="preserve">will </w:t>
      </w:r>
      <w:r w:rsidR="008D01B1" w:rsidRPr="00BE5450">
        <w:t xml:space="preserve">present four who-consciousnesses that each move away from a primary consciousness of being in the community of Being (in-Being of Dasein). Each who-consciousness has an obstacle. Ego-consciousness is </w:t>
      </w:r>
      <w:r w:rsidR="006D76C1" w:rsidRPr="00BE5450">
        <w:t>first</w:t>
      </w:r>
      <w:r w:rsidR="008D01B1" w:rsidRPr="00BE5450">
        <w:t>, alone, then</w:t>
      </w:r>
      <w:r w:rsidR="006D76C1" w:rsidRPr="00BE5450">
        <w:t xml:space="preserve"> it</w:t>
      </w:r>
      <w:r w:rsidR="008D01B1" w:rsidRPr="00BE5450">
        <w:t xml:space="preserve"> encounters others as obstacles. Corporate-who</w:t>
      </w:r>
      <w:r w:rsidR="006D76C1" w:rsidRPr="00BE5450">
        <w:t xml:space="preserve"> of business storytelling</w:t>
      </w:r>
      <w:r w:rsidR="008D01B1" w:rsidRPr="00BE5450">
        <w:t xml:space="preserve"> is bounded rationality, so Anyone is its own obstacle. The we-consciousness has the obstacle of the ‘they-self’ taking over every authentic selfhood (Heidegger, 1927/1962/2008). The eco-consciousness succumbs to the obstacle of measurement, calculation, and quantification and to thinghood. The true storytelling solution to the who’s is to cross them, form hybrids, so in together telling of conversational storytelling sessions, an awareness of relational process ontology emerges as possibility</w:t>
      </w:r>
      <w:r w:rsidR="006D76C1" w:rsidRPr="00BE5450">
        <w:t xml:space="preserve"> of what we call ‘together-telling’</w:t>
      </w:r>
      <w:r w:rsidR="008D01B1" w:rsidRPr="00BE5450">
        <w:t xml:space="preserve"> (Boje &amp; Rosile, 2020). </w:t>
      </w:r>
    </w:p>
    <w:p w14:paraId="4368B94B" w14:textId="77777777" w:rsidR="00BE5450" w:rsidRPr="00BE5450" w:rsidRDefault="00BE5450" w:rsidP="00BE5450">
      <w:pPr>
        <w:ind w:firstLine="720"/>
      </w:pPr>
    </w:p>
    <w:p w14:paraId="28AEF767" w14:textId="4A34033C" w:rsidR="006D76C1" w:rsidRPr="00BE5450" w:rsidRDefault="008D01B1" w:rsidP="00BE5450">
      <w:pPr>
        <w:ind w:firstLine="720"/>
      </w:pPr>
      <w:r w:rsidRPr="00BE5450">
        <w:t xml:space="preserve">In the first section, I explore the who question, and then in the second section, the hearts of attunement question. In in third section, I put the who’s and the hearts of attunement together as the doubled sidedness of true storytelling principles and antenarrative processes to explore ‘together-telling’.  The final section develops a hermeneutic understanding of true storytelling phases of Weick’s </w:t>
      </w:r>
      <w:r w:rsidRPr="00BE5450">
        <w:rPr>
          <w:i/>
          <w:iCs/>
        </w:rPr>
        <w:t>enactment</w:t>
      </w:r>
      <w:r w:rsidRPr="00BE5450">
        <w:t xml:space="preserve"> and </w:t>
      </w:r>
      <w:r w:rsidR="006D76C1" w:rsidRPr="00BE5450">
        <w:t xml:space="preserve">retheorizes </w:t>
      </w:r>
      <w:r w:rsidRPr="00BE5450">
        <w:t xml:space="preserve">Pondy’s </w:t>
      </w:r>
      <w:r w:rsidRPr="00BE5450">
        <w:rPr>
          <w:i/>
          <w:iCs/>
        </w:rPr>
        <w:t>enthinkment</w:t>
      </w:r>
      <w:r w:rsidRPr="00BE5450">
        <w:t>. The contribution is that advocates for enactment disparage enthinkment, but for me, both a</w:t>
      </w:r>
      <w:r w:rsidR="006D76C1" w:rsidRPr="00BE5450">
        <w:t>r</w:t>
      </w:r>
      <w:r w:rsidRPr="00BE5450">
        <w:t>e necessary stages of the hermeneutics</w:t>
      </w:r>
      <w:r w:rsidR="006D76C1" w:rsidRPr="00BE5450">
        <w:t xml:space="preserve"> process</w:t>
      </w:r>
      <w:r w:rsidRPr="00BE5450">
        <w:t xml:space="preserve"> of storytelling.</w:t>
      </w:r>
    </w:p>
    <w:p w14:paraId="0A6D5200" w14:textId="77777777" w:rsidR="006D76C1" w:rsidRPr="00BE5450" w:rsidRDefault="006D76C1" w:rsidP="00BE5450">
      <w:pPr>
        <w:rPr>
          <w:b/>
          <w:bCs/>
        </w:rPr>
      </w:pPr>
    </w:p>
    <w:p w14:paraId="582DAA8C" w14:textId="5B55ECE1" w:rsidR="008D01B1" w:rsidRPr="00BE5450" w:rsidRDefault="008D01B1" w:rsidP="00BE5450">
      <w:pPr>
        <w:rPr>
          <w:b/>
          <w:bCs/>
        </w:rPr>
      </w:pPr>
      <w:r w:rsidRPr="00BE5450">
        <w:rPr>
          <w:b/>
          <w:bCs/>
        </w:rPr>
        <w:t>Section 1: The Who Question</w:t>
      </w:r>
    </w:p>
    <w:p w14:paraId="6AF4A682" w14:textId="77777777" w:rsidR="008D01B1" w:rsidRPr="00BE5450" w:rsidRDefault="008D01B1" w:rsidP="00BE5450">
      <w:pPr>
        <w:rPr>
          <w:b/>
          <w:bCs/>
        </w:rPr>
      </w:pPr>
    </w:p>
    <w:p w14:paraId="46A4A769" w14:textId="77777777" w:rsidR="008D01B1" w:rsidRPr="00BE5450" w:rsidRDefault="008D01B1" w:rsidP="00BE5450">
      <w:pPr>
        <w:rPr>
          <w:shd w:val="clear" w:color="auto" w:fill="FFFFFF"/>
        </w:rPr>
      </w:pPr>
      <w:r w:rsidRPr="00BE5450">
        <w:rPr>
          <w:b/>
          <w:bCs/>
        </w:rPr>
        <w:tab/>
        <w:t xml:space="preserve">Who is business storytelling? </w:t>
      </w:r>
      <w:r w:rsidRPr="00BE5450">
        <w:t xml:space="preserve">In business storytelling the ‘who’ is Anyone, and “Everyone is the other and no one is himself” or herself, doing business (Heidegger, 1925/1979/1985: 247).  Business storytelling is a total confusion even before it declared itself a ‘who’ a legal person.  Yet, this Anyone of Business Storytelling, the ‘who’ is not nothing” because there is an underling phenomenon that can be investigated. The business of the businessman is profit, is Milton Freidman’s answer to Heidegger’s who-question. </w:t>
      </w:r>
      <w:r w:rsidRPr="00BE5450">
        <w:rPr>
          <w:shd w:val="clear" w:color="auto" w:fill="FFFFFF"/>
        </w:rPr>
        <w:t>In his article in the New York Times</w:t>
      </w:r>
      <w:r w:rsidRPr="00BE5450">
        <w:rPr>
          <w:rStyle w:val="FootnoteReference"/>
          <w:shd w:val="clear" w:color="auto" w:fill="FFFFFF"/>
        </w:rPr>
        <w:footnoteReference w:id="1"/>
      </w:r>
      <w:r w:rsidRPr="00BE5450">
        <w:rPr>
          <w:shd w:val="clear" w:color="auto" w:fill="FFFFFF"/>
        </w:rPr>
        <w:t xml:space="preserve"> </w:t>
      </w:r>
      <w:r w:rsidRPr="00BE5450">
        <w:rPr>
          <w:bdr w:val="none" w:sz="0" w:space="0" w:color="auto" w:frame="1"/>
          <w:shd w:val="clear" w:color="auto" w:fill="FFFFFF"/>
        </w:rPr>
        <w:t>Milton</w:t>
      </w:r>
      <w:r w:rsidRPr="00BE5450">
        <w:rPr>
          <w:shd w:val="clear" w:color="auto" w:fill="FFFFFF"/>
        </w:rPr>
        <w:t> </w:t>
      </w:r>
      <w:r w:rsidRPr="00BE5450">
        <w:rPr>
          <w:bdr w:val="none" w:sz="0" w:space="0" w:color="auto" w:frame="1"/>
          <w:shd w:val="clear" w:color="auto" w:fill="FFFFFF"/>
        </w:rPr>
        <w:t>Friedman</w:t>
      </w:r>
      <w:r w:rsidRPr="00BE5450">
        <w:rPr>
          <w:shd w:val="clear" w:color="auto" w:fill="FFFFFF"/>
        </w:rPr>
        <w:t xml:space="preserve"> (1970) wrote about "</w:t>
      </w:r>
      <w:r w:rsidRPr="00BE5450">
        <w:rPr>
          <w:bdr w:val="none" w:sz="0" w:space="0" w:color="auto" w:frame="1"/>
          <w:shd w:val="clear" w:color="auto" w:fill="FFFFFF"/>
        </w:rPr>
        <w:t>the</w:t>
      </w:r>
      <w:r w:rsidRPr="00BE5450">
        <w:rPr>
          <w:shd w:val="clear" w:color="auto" w:fill="FFFFFF"/>
        </w:rPr>
        <w:t> social responsibility of </w:t>
      </w:r>
      <w:r w:rsidRPr="00BE5450">
        <w:rPr>
          <w:bdr w:val="none" w:sz="0" w:space="0" w:color="auto" w:frame="1"/>
          <w:shd w:val="clear" w:color="auto" w:fill="FFFFFF"/>
        </w:rPr>
        <w:t>business</w:t>
      </w:r>
      <w:r w:rsidRPr="00BE5450">
        <w:rPr>
          <w:shd w:val="clear" w:color="auto" w:fill="FFFFFF"/>
        </w:rPr>
        <w:t>" says the weforum.org.</w:t>
      </w:r>
      <w:r w:rsidRPr="00BE5450">
        <w:rPr>
          <w:rStyle w:val="FootnoteReference"/>
          <w:shd w:val="clear" w:color="auto" w:fill="FFFFFF"/>
        </w:rPr>
        <w:footnoteReference w:id="2"/>
      </w:r>
      <w:r w:rsidRPr="00BE5450">
        <w:rPr>
          <w:shd w:val="clear" w:color="auto" w:fill="FFFFFF"/>
        </w:rPr>
        <w:t xml:space="preserve"> I want to go a bit deeper, what did Friedman </w:t>
      </w:r>
      <w:proofErr w:type="gramStart"/>
      <w:r w:rsidRPr="00BE5450">
        <w:rPr>
          <w:shd w:val="clear" w:color="auto" w:fill="FFFFFF"/>
        </w:rPr>
        <w:t>actually say</w:t>
      </w:r>
      <w:proofErr w:type="gramEnd"/>
      <w:r w:rsidRPr="00BE5450">
        <w:rPr>
          <w:shd w:val="clear" w:color="auto" w:fill="FFFFFF"/>
        </w:rPr>
        <w:t>?  He declared business an artificial person, not a ‘real’ who?</w:t>
      </w:r>
    </w:p>
    <w:p w14:paraId="35B74D6C" w14:textId="77777777" w:rsidR="008D01B1" w:rsidRPr="00BE5450" w:rsidRDefault="008D01B1" w:rsidP="00BE5450">
      <w:pPr>
        <w:ind w:left="720" w:right="720"/>
      </w:pPr>
      <w:r w:rsidRPr="00BE5450">
        <w:rPr>
          <w:shd w:val="clear" w:color="auto" w:fill="FFFFFF"/>
        </w:rPr>
        <w:t>“</w:t>
      </w:r>
      <w:r w:rsidRPr="00BE5450">
        <w:t xml:space="preserve">The discussions of the ‘social responsibilities of business’ are notable for their analytical looseness and lack of rigor. What does it mean to say that “business” has responsibilities? Only people can have responsibilities. A corporation is an artificial person </w:t>
      </w:r>
      <w:proofErr w:type="gramStart"/>
      <w:r w:rsidRPr="00BE5450">
        <w:t>and in this sense</w:t>
      </w:r>
      <w:proofErr w:type="gramEnd"/>
      <w:r w:rsidRPr="00BE5450">
        <w:t xml:space="preserve"> may have artificial responsibilities, but ‘business’ as a whole cannot be said to have responsibilities, even in this vague sense” (IBID NY Time 1970).</w:t>
      </w:r>
    </w:p>
    <w:p w14:paraId="5421FFC0" w14:textId="77777777" w:rsidR="008D01B1" w:rsidRPr="00BE5450" w:rsidRDefault="008D01B1" w:rsidP="00BE5450">
      <w:pPr>
        <w:rPr>
          <w:shd w:val="clear" w:color="auto" w:fill="FFFFFF"/>
        </w:rPr>
      </w:pPr>
    </w:p>
    <w:p w14:paraId="375D4896" w14:textId="6DB8F116" w:rsidR="008D01B1" w:rsidRPr="00BE5450" w:rsidRDefault="008D01B1" w:rsidP="00BE5450">
      <w:pPr>
        <w:ind w:firstLine="720"/>
        <w:rPr>
          <w:shd w:val="clear" w:color="auto" w:fill="FFFFFF"/>
        </w:rPr>
      </w:pPr>
      <w:r w:rsidRPr="00BE5450">
        <w:rPr>
          <w:shd w:val="clear" w:color="auto" w:fill="FFFFFF"/>
        </w:rPr>
        <w:t>Having expounded his view of the ‘who’ that cannot have social or ecological responsibility, that the only social responsibility of </w:t>
      </w:r>
      <w:r w:rsidRPr="00BE5450">
        <w:rPr>
          <w:bdr w:val="none" w:sz="0" w:space="0" w:color="auto" w:frame="1"/>
          <w:shd w:val="clear" w:color="auto" w:fill="FFFFFF"/>
        </w:rPr>
        <w:t>business</w:t>
      </w:r>
      <w:r w:rsidRPr="00BE5450">
        <w:rPr>
          <w:shd w:val="clear" w:color="auto" w:fill="FFFFFF"/>
        </w:rPr>
        <w:t xml:space="preserve"> was "to increase its profits" he </w:t>
      </w:r>
      <w:r w:rsidRPr="00BE5450">
        <w:rPr>
          <w:shd w:val="clear" w:color="auto" w:fill="FFFFFF"/>
        </w:rPr>
        <w:lastRenderedPageBreak/>
        <w:t>described those who took a contrary view as "puppets of the intellectual forces that have been undermining the basis of a free society this past decade</w:t>
      </w:r>
      <w:r w:rsidR="00D36ECD" w:rsidRPr="00BE5450">
        <w:rPr>
          <w:shd w:val="clear" w:color="auto" w:fill="FFFFFF"/>
        </w:rPr>
        <w:t xml:space="preserve">” </w:t>
      </w:r>
      <w:r w:rsidRPr="00BE5450">
        <w:rPr>
          <w:shd w:val="clear" w:color="auto" w:fill="FFFFFF"/>
        </w:rPr>
        <w:t>(IBID.). Friedman goes on to say:</w:t>
      </w:r>
    </w:p>
    <w:p w14:paraId="10B6622F" w14:textId="77777777" w:rsidR="008D01B1" w:rsidRPr="00BE5450" w:rsidRDefault="008D01B1" w:rsidP="00BE5450">
      <w:pPr>
        <w:ind w:left="720" w:right="720"/>
      </w:pPr>
      <w:r w:rsidRPr="00BE5450">
        <w:rPr>
          <w:shd w:val="clear" w:color="auto" w:fill="FFFFFF"/>
        </w:rPr>
        <w:br/>
      </w:r>
      <w:r w:rsidRPr="00BE5450">
        <w:t>“The businessmen believe that they are defending free enterprise when they declaim that business is not concerned ‘merely’ with profit but also with promoting desirable “social” ends; that business has a ‘social conscience’ and takes seriously its responsibilities for providing employment, eliminating discrimination, avoiding pollution and whatever else may be the catchwords of the contemporary crop of reformers.”</w:t>
      </w:r>
    </w:p>
    <w:p w14:paraId="3FE167B0" w14:textId="77777777" w:rsidR="008D01B1" w:rsidRPr="00BE5450" w:rsidRDefault="008D01B1" w:rsidP="00BE5450">
      <w:pPr>
        <w:ind w:left="720" w:right="720"/>
      </w:pPr>
    </w:p>
    <w:p w14:paraId="455390C5" w14:textId="77777777" w:rsidR="008D01B1" w:rsidRPr="00BE5450" w:rsidRDefault="008D01B1" w:rsidP="00BE5450">
      <w:pPr>
        <w:ind w:firstLine="720"/>
        <w:rPr>
          <w:shd w:val="clear" w:color="auto" w:fill="FFFFFF"/>
        </w:rPr>
      </w:pPr>
      <w:r w:rsidRPr="00BE5450">
        <w:rPr>
          <w:shd w:val="clear" w:color="auto" w:fill="FFFFFF"/>
        </w:rPr>
        <w:t xml:space="preserve">Friedman ends the articles calling the who of social and intellectuals or reformers, have a “fundamentally subversive doctrine.”  I think it’s ironic that Friedman declares the business who artificial and the social reformer who, as subversive.  It’s a case of ‘who’ versus ‘who.’ </w:t>
      </w:r>
    </w:p>
    <w:p w14:paraId="31E5BA7F" w14:textId="77777777" w:rsidR="008D01B1" w:rsidRPr="00BE5450" w:rsidRDefault="008D01B1" w:rsidP="00BE5450">
      <w:pPr>
        <w:rPr>
          <w:shd w:val="clear" w:color="auto" w:fill="FFFFFF"/>
        </w:rPr>
      </w:pPr>
      <w:r w:rsidRPr="00BE5450">
        <w:rPr>
          <w:shd w:val="clear" w:color="auto" w:fill="FFFFFF"/>
        </w:rPr>
        <w:tab/>
        <w:t>That was then, but today business storytelling is all about the accomplishment of corporate social responsibility with a social conscience, as if what Friedman said, no longer matters:</w:t>
      </w:r>
    </w:p>
    <w:p w14:paraId="55306750" w14:textId="77777777" w:rsidR="008D01B1" w:rsidRPr="00BE5450" w:rsidRDefault="008D01B1" w:rsidP="00BE5450">
      <w:pPr>
        <w:ind w:left="720" w:right="720"/>
        <w:rPr>
          <w:shd w:val="clear" w:color="auto" w:fill="FFFFFF"/>
        </w:rPr>
      </w:pPr>
      <w:r w:rsidRPr="00BE5450">
        <w:rPr>
          <w:shd w:val="clear" w:color="auto" w:fill="FFFFFF"/>
        </w:rPr>
        <w:t>“Today over 90% of major businesses have specific programs dedicated to Corporate Social Responsibility (CSR). Most CEOs talk about their organization’s commitment to a wide range of philanthropic, employee engagement and other benevolent activities at almost every possible opportunity” (IBID).</w:t>
      </w:r>
    </w:p>
    <w:p w14:paraId="3CF84559" w14:textId="77777777" w:rsidR="008D01B1" w:rsidRPr="00BE5450" w:rsidRDefault="008D01B1" w:rsidP="00BE5450">
      <w:pPr>
        <w:rPr>
          <w:shd w:val="clear" w:color="auto" w:fill="FFFFFF"/>
        </w:rPr>
      </w:pPr>
    </w:p>
    <w:p w14:paraId="1B8946A5" w14:textId="77777777" w:rsidR="008D01B1" w:rsidRPr="00BE5450" w:rsidRDefault="008D01B1" w:rsidP="00BE5450">
      <w:pPr>
        <w:rPr>
          <w:shd w:val="clear" w:color="auto" w:fill="FFFFFF"/>
        </w:rPr>
      </w:pPr>
      <w:r w:rsidRPr="00BE5450">
        <w:rPr>
          <w:shd w:val="clear" w:color="auto" w:fill="FFFFFF"/>
        </w:rPr>
        <w:tab/>
        <w:t xml:space="preserve">Call me ‘social reformer’ or ‘intellectual-who’, but Friedman’s ‘artificial person,’ the </w:t>
      </w:r>
      <w:r w:rsidRPr="00BE5450">
        <w:rPr>
          <w:i/>
          <w:iCs/>
          <w:shd w:val="clear" w:color="auto" w:fill="FFFFFF"/>
        </w:rPr>
        <w:t>business-who</w:t>
      </w:r>
      <w:r w:rsidRPr="00BE5450">
        <w:rPr>
          <w:shd w:val="clear" w:color="auto" w:fill="FFFFFF"/>
        </w:rPr>
        <w:t xml:space="preserve">, is not all that vested in Bakhtinian ‘answerability ethics,’ or business conduct with ‘social conscience.’ </w:t>
      </w:r>
    </w:p>
    <w:p w14:paraId="52CCC069" w14:textId="4BD8FF6B" w:rsidR="008D01B1" w:rsidRPr="00BE5450" w:rsidRDefault="008D01B1" w:rsidP="00BE5450">
      <w:pPr>
        <w:ind w:firstLine="720"/>
        <w:rPr>
          <w:b/>
          <w:bCs/>
          <w:shd w:val="clear" w:color="auto" w:fill="FFFFFF"/>
        </w:rPr>
      </w:pPr>
      <w:r w:rsidRPr="00BE5450">
        <w:rPr>
          <w:b/>
          <w:bCs/>
          <w:shd w:val="clear" w:color="auto" w:fill="FFFFFF"/>
        </w:rPr>
        <w:t xml:space="preserve">The true business of business of the Corporate-Who?  </w:t>
      </w:r>
      <w:r w:rsidRPr="00BE5450">
        <w:t>The 14</w:t>
      </w:r>
      <w:r w:rsidRPr="00BE5450">
        <w:rPr>
          <w:vertAlign w:val="superscript"/>
        </w:rPr>
        <w:t>th</w:t>
      </w:r>
      <w:r w:rsidRPr="00BE5450">
        <w:t xml:space="preserve"> Amendment, to the U.S. constitution, ratified in 1868, was designed to grant full citizenship rights to formerly enslaved people. Corporations are not specifically mentions in any amendment or the entire U.S. constitution.  In1886, the Santa Clara County v. Southern Pacific Railroad case, the court rules a corporation has the same rights as an individual under the 14</w:t>
      </w:r>
      <w:r w:rsidRPr="00BE5450">
        <w:rPr>
          <w:vertAlign w:val="superscript"/>
        </w:rPr>
        <w:t>th</w:t>
      </w:r>
      <w:r w:rsidRPr="00BE5450">
        <w:t xml:space="preserve"> Amendment.</w:t>
      </w:r>
      <w:r w:rsidRPr="00BE5450">
        <w:rPr>
          <w:rStyle w:val="FootnoteReference"/>
        </w:rPr>
        <w:footnoteReference w:id="3"/>
      </w:r>
      <w:r w:rsidRPr="00BE5450">
        <w:t xml:space="preserve">  Rather than recite the legal history, I will present a phenomenological approach to answer Heidegger’s who question: “Who is it really who first of all understands himself [or herself] in such a being-with-one-another?” (Heidegger, 1925/1979/1985: 243, bracketed addition mine). </w:t>
      </w:r>
    </w:p>
    <w:p w14:paraId="13FE614D" w14:textId="77777777" w:rsidR="008D01B1" w:rsidRPr="00BE5450" w:rsidRDefault="008D01B1" w:rsidP="00BE5450">
      <w:pPr>
        <w:ind w:firstLine="720"/>
      </w:pPr>
      <w:r w:rsidRPr="00BE5450">
        <w:t xml:space="preserve">Heidegger (1925/1979/1985) has three defining terms to specify the Anyone: </w:t>
      </w:r>
      <w:r w:rsidRPr="00BE5450">
        <w:rPr>
          <w:i/>
          <w:iCs/>
        </w:rPr>
        <w:t>apartness, averaging</w:t>
      </w:r>
      <w:r w:rsidRPr="00BE5450">
        <w:t xml:space="preserve">, and </w:t>
      </w:r>
      <w:r w:rsidRPr="00BE5450">
        <w:rPr>
          <w:i/>
          <w:iCs/>
        </w:rPr>
        <w:t>levellin</w:t>
      </w:r>
      <w:r w:rsidRPr="00BE5450">
        <w:t xml:space="preserve">g. I shall assert the </w:t>
      </w:r>
      <w:r w:rsidRPr="00BE5450">
        <w:rPr>
          <w:i/>
          <w:iCs/>
        </w:rPr>
        <w:t>Corporate-who</w:t>
      </w:r>
      <w:r w:rsidRPr="00BE5450">
        <w:t xml:space="preserve"> engages all three.</w:t>
      </w:r>
    </w:p>
    <w:p w14:paraId="20E782B1" w14:textId="77777777" w:rsidR="008D01B1" w:rsidRPr="00BE5450" w:rsidRDefault="008D01B1" w:rsidP="00BE5450">
      <w:pPr>
        <w:ind w:firstLine="720"/>
      </w:pPr>
      <w:r w:rsidRPr="00BE5450">
        <w:rPr>
          <w:b/>
          <w:bCs/>
        </w:rPr>
        <w:t xml:space="preserve">Apartness </w:t>
      </w:r>
      <w:r w:rsidRPr="00BE5450">
        <w:t xml:space="preserve">The horizon of interpretation of Milton Freidman and the U.S. court is about </w:t>
      </w:r>
      <w:r w:rsidRPr="00BE5450">
        <w:rPr>
          <w:i/>
          <w:iCs/>
        </w:rPr>
        <w:t>apartness</w:t>
      </w:r>
      <w:r w:rsidRPr="00BE5450">
        <w:t xml:space="preserve">. It is not about </w:t>
      </w:r>
      <w:r w:rsidRPr="00BE5450">
        <w:rPr>
          <w:i/>
          <w:iCs/>
        </w:rPr>
        <w:t>what</w:t>
      </w:r>
      <w:r w:rsidRPr="00BE5450">
        <w:t xml:space="preserve"> is business storytelling, but rather about the </w:t>
      </w:r>
      <w:r w:rsidRPr="00BE5450">
        <w:rPr>
          <w:i/>
          <w:iCs/>
        </w:rPr>
        <w:t>who</w:t>
      </w:r>
      <w:r w:rsidRPr="00BE5450">
        <w:t xml:space="preserve"> of business storytelling.  To ask what is to ask the wrong question. Business storytelling is ‘</w:t>
      </w:r>
      <w:proofErr w:type="gramStart"/>
      <w:r w:rsidRPr="00BE5450">
        <w:t>taking into account</w:t>
      </w:r>
      <w:proofErr w:type="gramEnd"/>
      <w:r w:rsidRPr="00BE5450">
        <w:t>’ and ‘giving an account of’ things of “</w:t>
      </w:r>
      <w:r w:rsidRPr="00BE5450">
        <w:rPr>
          <w:i/>
          <w:iCs/>
        </w:rPr>
        <w:t>concern</w:t>
      </w:r>
      <w:r w:rsidRPr="00BE5450">
        <w:t xml:space="preserve"> (</w:t>
      </w:r>
      <w:r w:rsidRPr="00BE5450">
        <w:rPr>
          <w:i/>
          <w:iCs/>
        </w:rPr>
        <w:t>Sorge</w:t>
      </w:r>
      <w:r w:rsidRPr="00BE5450">
        <w:t xml:space="preserve">) </w:t>
      </w:r>
      <w:r w:rsidRPr="00BE5450">
        <w:rPr>
          <w:i/>
          <w:iCs/>
        </w:rPr>
        <w:t>over being different from them”</w:t>
      </w:r>
      <w:r w:rsidRPr="00BE5450">
        <w:t xml:space="preserve"> (Heidegger, 1925/1979/1985: 244). Apartness begins with the concern for being different from other who’s. But then, comes an awareness business storytelling is always falling behind Others, and so it strives to catch up, “to find advantage over them and is intent on keeping them down” (IBID., 244-245). In other words, there is business storytelling phenomenon to be investigated. A particular mode of Being-in-the-world governs business storytelling’s everyday manner of </w:t>
      </w:r>
      <w:r w:rsidRPr="00BE5450">
        <w:lastRenderedPageBreak/>
        <w:t xml:space="preserve">concern for apartness, finding advantage and power-over others, and to keep others down. This apartness of business storytelling, its concern for power over, is contrary to having a moral answerability or social conscience and is “stubbornly primordially there” (IBID, 245).  The who of ambition is a strange moral compass to not pursue the impairing concern of business storytelling, to set apart the business concerns in everyday pursuits. In short what business storytelling “pursues and manages concern” (IBID.). Apartness of the business concern of business storytelling pursuits of common world are according to Friedman at adds with the public environment, the social conscience, and the critical intellectual.  This explains why the profession of business storytelling collapses </w:t>
      </w:r>
      <w:proofErr w:type="spellStart"/>
      <w:r w:rsidRPr="00BE5450">
        <w:t>whan</w:t>
      </w:r>
      <w:proofErr w:type="spellEnd"/>
      <w:r w:rsidRPr="00BE5450">
        <w:t xml:space="preserve"> its distinctiveness with public conscience vanishes, it sets out for the next apartness, and the next, until “total domination” of “being with-one-another is lived totally from the Anyone” (IBID.). Each time the apartness becomes being different from others, and that’s the ground for the who of business-storytelling. </w:t>
      </w:r>
    </w:p>
    <w:p w14:paraId="6C8D9139" w14:textId="77777777" w:rsidR="008D01B1" w:rsidRPr="00BE5450" w:rsidRDefault="008D01B1" w:rsidP="00BE5450">
      <w:pPr>
        <w:ind w:firstLine="720"/>
      </w:pPr>
      <w:r w:rsidRPr="00BE5450">
        <w:rPr>
          <w:b/>
          <w:bCs/>
        </w:rPr>
        <w:t>Averageness</w:t>
      </w:r>
      <w:r w:rsidRPr="00BE5450">
        <w:t xml:space="preserve"> Ever notice how wedded business storytelling is to the ‘mean.’  Collapse every person to averageness. “Anything original is smoothed out overnight into something which is available to Everyone and no longer barred to anyone” (IBID. 246). The essential averageness of business storytelling is once again, in its turn, grounding in the Anyone.  Averageness becomes its “existential determinant” (IBID.). The corporate-who in its pursuit of Averageness can be seen if most every corporate hierarchy. Corporations declared individuals, and Averageness declares Everyone an individualism.  I am reminded </w:t>
      </w:r>
      <w:proofErr w:type="spellStart"/>
      <w:r w:rsidRPr="00BE5450">
        <w:t>here</w:t>
      </w:r>
      <w:proofErr w:type="spellEnd"/>
      <w:r w:rsidRPr="00BE5450">
        <w:t xml:space="preserve"> of David Trafimow’s work on getting away from the dominance of the ‘mean’ and plotting instead the position of each account.</w:t>
      </w:r>
    </w:p>
    <w:p w14:paraId="0E091825" w14:textId="77777777" w:rsidR="008D01B1" w:rsidRPr="00BE5450" w:rsidRDefault="008D01B1" w:rsidP="00BE5450">
      <w:pPr>
        <w:ind w:firstLine="720"/>
      </w:pPr>
      <w:r w:rsidRPr="00BE5450">
        <w:rPr>
          <w:b/>
          <w:bCs/>
        </w:rPr>
        <w:t xml:space="preserve">Levelling </w:t>
      </w:r>
      <w:r w:rsidRPr="00BE5450">
        <w:t>The phenomena of levelling takes its turn: “how one would have a common world” and “an intersubjective world” – the Anyone (IBID.). “Dasein first grows as the public world”, and its farthest from the corporate-who of business storytelling world, but then begins “taking over everything” by levelling everything (IBID.).</w:t>
      </w:r>
    </w:p>
    <w:p w14:paraId="0DEFEE3B" w14:textId="742C1288" w:rsidR="008D01B1" w:rsidRPr="00BE5450" w:rsidRDefault="008D01B1" w:rsidP="00BE5450">
      <w:pPr>
        <w:ind w:firstLine="720"/>
      </w:pPr>
      <w:r w:rsidRPr="00BE5450">
        <w:rPr>
          <w:b/>
          <w:bCs/>
        </w:rPr>
        <w:t xml:space="preserve">The We-Who or Public-Who of We the People </w:t>
      </w:r>
      <w:r w:rsidRPr="00BE5450">
        <w:t xml:space="preserve">I call it the </w:t>
      </w:r>
      <w:r w:rsidR="00D36ECD" w:rsidRPr="00BE5450">
        <w:t>‘</w:t>
      </w:r>
      <w:r w:rsidRPr="00BE5450">
        <w:t>we-consciousness</w:t>
      </w:r>
      <w:r w:rsidR="00D36ECD" w:rsidRPr="00BE5450">
        <w:t>’, for example,</w:t>
      </w:r>
      <w:r w:rsidRPr="00BE5450">
        <w:t xml:space="preserve"> the public identified initially in the U.S. Constitution: </w:t>
      </w:r>
    </w:p>
    <w:p w14:paraId="4892F60B" w14:textId="77777777" w:rsidR="008D01B1" w:rsidRPr="00BE5450" w:rsidRDefault="008D01B1" w:rsidP="00BE5450">
      <w:pPr>
        <w:ind w:left="720" w:right="720"/>
      </w:pPr>
      <w:r w:rsidRPr="00BE5450">
        <w:t xml:space="preserve">“We the People of the United States, in order to form a more perfect Union, establish Justice, </w:t>
      </w:r>
      <w:proofErr w:type="gramStart"/>
      <w:r w:rsidRPr="00BE5450">
        <w:t>insure</w:t>
      </w:r>
      <w:proofErr w:type="gramEnd"/>
      <w:r w:rsidRPr="00BE5450">
        <w:t xml:space="preserve"> domestic Tranquility, provide for the common defense, promote the general Welfare, and secure the Blessings of Liberty to ourselves and our Posterity, do ordain and establish this Constitution for the United States of America.”</w:t>
      </w:r>
    </w:p>
    <w:p w14:paraId="48F5EF12" w14:textId="77777777" w:rsidR="008D01B1" w:rsidRPr="00BE5450" w:rsidRDefault="008D01B1" w:rsidP="00BE5450">
      <w:pPr>
        <w:ind w:firstLine="720"/>
      </w:pPr>
    </w:p>
    <w:p w14:paraId="1DE14EAC" w14:textId="57A144FC" w:rsidR="008D01B1" w:rsidRPr="00BE5450" w:rsidRDefault="008D01B1" w:rsidP="00BE5450">
      <w:pPr>
        <w:ind w:firstLine="720"/>
      </w:pPr>
      <w:r w:rsidRPr="00BE5450">
        <w:t>“The public is involved in everything but in such a way that it has already always involve itself of it all” (</w:t>
      </w:r>
      <w:r w:rsidR="00D36ECD" w:rsidRPr="00BE5450">
        <w:t xml:space="preserve">Heidegger, 1925/1979/1985: </w:t>
      </w:r>
      <w:r w:rsidRPr="00BE5450">
        <w:t xml:space="preserve">246-247). We the people has already decided and judged its values and the lives in the Anyone. “The public and the Anyone have to answer for nothing” … “because no one is there who </w:t>
      </w:r>
      <w:proofErr w:type="gramStart"/>
      <w:r w:rsidRPr="00BE5450">
        <w:t>has to</w:t>
      </w:r>
      <w:proofErr w:type="gramEnd"/>
      <w:r w:rsidRPr="00BE5450">
        <w:t xml:space="preserve"> answer” (IBID. 247). Phenomenologically it is also not nothing, there is we-consciousness, we the public which is its own mode of being-with-one-another. In the nation and in the family, the ‘we’ adheres obligingly in a particular being-with-one-another. When the public or the family maintains its stubborn dominion, “everyone is the other and no one is himself” or herself” (IBID.). In sum, we-consciousness answers Heidegger’s question, </w:t>
      </w:r>
      <w:r w:rsidRPr="00BE5450">
        <w:rPr>
          <w:i/>
          <w:iCs/>
        </w:rPr>
        <w:t xml:space="preserve">who </w:t>
      </w:r>
      <w:r w:rsidRPr="00BE5450">
        <w:t>is everyday Dasein</w:t>
      </w:r>
      <w:r w:rsidRPr="00BE5450">
        <w:rPr>
          <w:i/>
          <w:iCs/>
        </w:rPr>
        <w:t xml:space="preserve">, </w:t>
      </w:r>
      <w:r w:rsidRPr="00BE5450">
        <w:t xml:space="preserve">and their responsibility of the public being-with-one-another.  </w:t>
      </w:r>
    </w:p>
    <w:p w14:paraId="6793DABF" w14:textId="77777777" w:rsidR="008D01B1" w:rsidRPr="00BE5450" w:rsidRDefault="008D01B1" w:rsidP="00BE5450">
      <w:pPr>
        <w:ind w:firstLine="720"/>
        <w:rPr>
          <w:i/>
          <w:iCs/>
        </w:rPr>
      </w:pPr>
      <w:r w:rsidRPr="00BE5450">
        <w:rPr>
          <w:b/>
          <w:bCs/>
        </w:rPr>
        <w:t xml:space="preserve">Ego-who </w:t>
      </w:r>
      <w:proofErr w:type="gramStart"/>
      <w:r w:rsidRPr="00BE5450">
        <w:t>The</w:t>
      </w:r>
      <w:proofErr w:type="gramEnd"/>
      <w:r w:rsidRPr="00BE5450">
        <w:t xml:space="preserve"> apartness, averageness, and leveling of corporate-who, and the we-who of nation or family pressures the ego-who, The who of one’s own Dasein” in everydayness seeking authentic self (IBID. 247). People do not like being treated as things in the corporate-who. “Even </w:t>
      </w:r>
      <w:r w:rsidRPr="00BE5450">
        <w:lastRenderedPageBreak/>
        <w:t xml:space="preserve">the relation to an ‘ego,’ to an ‘ego-pole’ freed of all thingness, is still a concession to a dogmatic” (IBID. 246-247). Much has been written about the search for authenticity, to find one’s ego-self, and its already to extricate one’s ‘self’ form the public. </w:t>
      </w:r>
    </w:p>
    <w:p w14:paraId="2E3BCF6B" w14:textId="77777777" w:rsidR="008D01B1" w:rsidRPr="00BE5450" w:rsidRDefault="008D01B1" w:rsidP="00BE5450">
      <w:pPr>
        <w:ind w:firstLine="720"/>
        <w:rPr>
          <w:bCs/>
        </w:rPr>
      </w:pPr>
      <w:r w:rsidRPr="00BE5450">
        <w:rPr>
          <w:b/>
        </w:rPr>
        <w:t>Eco-who</w:t>
      </w:r>
      <w:r w:rsidRPr="00BE5450">
        <w:rPr>
          <w:bCs/>
        </w:rPr>
        <w:t xml:space="preserve"> Husserl phenomenology had banned natural science from consideration, and its distinctive spatiality. The eco-who consciousness seems to be all about finding things in their ecology. </w:t>
      </w:r>
    </w:p>
    <w:p w14:paraId="47910347" w14:textId="77777777" w:rsidR="008D01B1" w:rsidRPr="00BE5450" w:rsidRDefault="008D01B1" w:rsidP="00BE5450">
      <w:pPr>
        <w:ind w:firstLine="720"/>
        <w:rPr>
          <w:bCs/>
        </w:rPr>
      </w:pPr>
      <w:r w:rsidRPr="00BE5450">
        <w:rPr>
          <w:bCs/>
        </w:rPr>
        <w:t xml:space="preserve">These who’s seemed to be pronouns: I, thou, he, she, they, other.  What of the adverbs: here, there, and yonder? What is joined by the verbs? </w:t>
      </w:r>
    </w:p>
    <w:p w14:paraId="1EAB9EFE" w14:textId="427E162D" w:rsidR="008D01B1" w:rsidRPr="00BE5450" w:rsidRDefault="008D01B1" w:rsidP="00BE5450">
      <w:r w:rsidRPr="00BE5450">
        <w:tab/>
        <w:t>Having introduced one side of discoveredness, the four who consciousnesses (pronouns), next I turn to the question of the four hearts (adverbs). The Being of the ‘</w:t>
      </w:r>
      <w:r w:rsidRPr="00BE5450">
        <w:rPr>
          <w:i/>
          <w:iCs/>
        </w:rPr>
        <w:t>between</w:t>
      </w:r>
      <w:r w:rsidRPr="00BE5450">
        <w:t xml:space="preserve">’ the hearts, is about the who-question.  Between “already presupposes </w:t>
      </w:r>
      <w:proofErr w:type="gramStart"/>
      <w:r w:rsidRPr="00BE5450">
        <w:t>that two entities</w:t>
      </w:r>
      <w:proofErr w:type="gramEnd"/>
      <w:r w:rsidRPr="00BE5450">
        <w:t xml:space="preserve"> are given between which are there is supposed to be a relation” (Heidegger, 1925/1979/1985: 252). </w:t>
      </w:r>
    </w:p>
    <w:p w14:paraId="38FF3570" w14:textId="77777777" w:rsidR="008D01B1" w:rsidRPr="00BE5450" w:rsidRDefault="008D01B1" w:rsidP="00BE5450">
      <w:pPr>
        <w:keepNext/>
        <w:jc w:val="center"/>
      </w:pPr>
      <w:r w:rsidRPr="00BE5450">
        <w:rPr>
          <w:noProof/>
        </w:rPr>
        <w:drawing>
          <wp:inline distT="0" distB="0" distL="0" distR="0" wp14:anchorId="72A505A8" wp14:editId="3FD6E06A">
            <wp:extent cx="5943600" cy="5562600"/>
            <wp:effectExtent l="0" t="0" r="0" b="0"/>
            <wp:docPr id="13" name="Picture 4">
              <a:extLst xmlns:a="http://schemas.openxmlformats.org/drawingml/2006/main">
                <a:ext uri="{FF2B5EF4-FFF2-40B4-BE49-F238E27FC236}">
                  <a16:creationId xmlns:a16="http://schemas.microsoft.com/office/drawing/2014/main" id="{11D66CC8-C5FB-D34D-80CA-519D1161F0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1D66CC8-C5FB-D34D-80CA-519D1161F055}"/>
                        </a:ext>
                      </a:extLst>
                    </pic:cNvPr>
                    <pic:cNvPicPr>
                      <a:picLocks noChangeAspect="1"/>
                    </pic:cNvPicPr>
                  </pic:nvPicPr>
                  <pic:blipFill rotWithShape="1">
                    <a:blip r:embed="rId8"/>
                    <a:srcRect l="2638" t="12234" r="36300" b="47629"/>
                    <a:stretch/>
                  </pic:blipFill>
                  <pic:spPr>
                    <a:xfrm>
                      <a:off x="0" y="0"/>
                      <a:ext cx="5943600" cy="5562600"/>
                    </a:xfrm>
                    <a:prstGeom prst="rect">
                      <a:avLst/>
                    </a:prstGeom>
                  </pic:spPr>
                </pic:pic>
              </a:graphicData>
            </a:graphic>
          </wp:inline>
        </w:drawing>
      </w:r>
    </w:p>
    <w:p w14:paraId="31B1E840" w14:textId="471AD132" w:rsidR="008D01B1" w:rsidRPr="00BE5450" w:rsidRDefault="008D01B1" w:rsidP="00BE5450">
      <w:pPr>
        <w:pStyle w:val="Caption"/>
        <w:jc w:val="center"/>
        <w:rPr>
          <w:sz w:val="24"/>
          <w:szCs w:val="24"/>
        </w:rPr>
      </w:pPr>
      <w:r w:rsidRPr="00BE5450">
        <w:rPr>
          <w:sz w:val="24"/>
          <w:szCs w:val="24"/>
        </w:rPr>
        <w:t xml:space="preserve">Figure </w:t>
      </w:r>
      <w:r w:rsidR="00A7627B" w:rsidRPr="00BE5450">
        <w:rPr>
          <w:sz w:val="24"/>
          <w:szCs w:val="24"/>
        </w:rPr>
        <w:t>2</w:t>
      </w:r>
      <w:r w:rsidRPr="00BE5450">
        <w:rPr>
          <w:sz w:val="24"/>
          <w:szCs w:val="24"/>
        </w:rPr>
        <w:t>: The Four Who’s of Mapping of Seven Antenarrative Processes</w:t>
      </w:r>
    </w:p>
    <w:p w14:paraId="11279B92" w14:textId="77777777" w:rsidR="008D01B1" w:rsidRPr="00BE5450" w:rsidRDefault="008D01B1" w:rsidP="00BE5450"/>
    <w:p w14:paraId="3787EBFC" w14:textId="77777777" w:rsidR="008D01B1" w:rsidRPr="00BE5450" w:rsidRDefault="008D01B1" w:rsidP="00BE5450">
      <w:pPr>
        <w:ind w:firstLine="720"/>
      </w:pPr>
      <w:r w:rsidRPr="00BE5450">
        <w:lastRenderedPageBreak/>
        <w:t xml:space="preserve">The four hearts are about the attunement question: How do beings attune to Being-in-the-world? The four hearts are not about the consciousness (who) question, the “conscious ‘I’” (IBID., 255). We put the hearts and who-consciousnesses together as two sides of co-discovery.  Not just human beings, but every kind of sentient being. Every cellular being has some sentience, some attunement in which consciousness is not a prerequisite.  The four hearts point to in-Being, which we symbolize by the nautilus. The nautilus (in-Being) is also there and now, in the between of real entities.  </w:t>
      </w:r>
    </w:p>
    <w:p w14:paraId="7474E202" w14:textId="2A23764D" w:rsidR="008D01B1" w:rsidRPr="00BE5450" w:rsidRDefault="008D01B1" w:rsidP="00BE5450">
      <w:r w:rsidRPr="00BE5450">
        <w:tab/>
      </w:r>
      <w:r w:rsidRPr="00BE5450">
        <w:rPr>
          <w:b/>
          <w:bCs/>
          <w:i/>
          <w:iCs/>
        </w:rPr>
        <w:t xml:space="preserve">What Time System is Nautilus (in-Being)? </w:t>
      </w:r>
      <w:r w:rsidRPr="00BE5450">
        <w:t>Certainly not clock-time. “In-Being is not a between” it is Dasein itself.  In true storytelling, we follow two temporal directions of becoming called “</w:t>
      </w:r>
      <w:r w:rsidRPr="00BE5450">
        <w:rPr>
          <w:i/>
          <w:iCs/>
        </w:rPr>
        <w:t>care</w:t>
      </w:r>
      <w:r w:rsidRPr="00BE5450">
        <w:t xml:space="preserve">” (IBID., 252), neither of which is clock-time. It is always a mistake to designate human Dasein (or nautilus Dasein) as a microcosm over against the world declared a macrocosm.  Why? Because the mode of Being of Dasein is essentially different from any kind of cosmos. The hearts of attunement engage Dasein by encounters on the phenomenon of in-Being. Notice the nautilus when threatened withdraws into its shell. </w:t>
      </w:r>
      <w:r w:rsidR="00D36ECD" w:rsidRPr="00BE5450">
        <w:t>As does business storytelling.</w:t>
      </w:r>
      <w:r w:rsidRPr="00BE5450">
        <w:t xml:space="preserve"> That nautilus is “</w:t>
      </w:r>
      <w:r w:rsidRPr="00BE5450">
        <w:rPr>
          <w:i/>
          <w:iCs/>
        </w:rPr>
        <w:t>itself there for itself</w:t>
      </w:r>
      <w:r w:rsidRPr="00BE5450">
        <w:t xml:space="preserve">” (IBID., 253). Nautilus is also being-there-with, and intimately involved in what is of concern to itself. And so are humans, in a certain sense attuning to the structure of Being, “encountered in a </w:t>
      </w:r>
      <w:r w:rsidRPr="00BE5450">
        <w:rPr>
          <w:i/>
          <w:iCs/>
        </w:rPr>
        <w:t>there</w:t>
      </w:r>
      <w:r w:rsidRPr="00BE5450">
        <w:t>” (IBID.).  There, that adverb, is so spatial. There-being in-</w:t>
      </w:r>
      <w:r w:rsidRPr="00BE5450">
        <w:rPr>
          <w:i/>
          <w:iCs/>
        </w:rPr>
        <w:t>disclosedness</w:t>
      </w:r>
      <w:r w:rsidRPr="00BE5450">
        <w:t xml:space="preserve"> encountered in a ‘</w:t>
      </w:r>
      <w:r w:rsidRPr="00BE5450">
        <w:rPr>
          <w:i/>
          <w:iCs/>
        </w:rPr>
        <w:t>there</w:t>
      </w:r>
      <w:r w:rsidRPr="00BE5450">
        <w:t xml:space="preserve">’ (IBID). </w:t>
      </w:r>
    </w:p>
    <w:p w14:paraId="430F6129" w14:textId="77777777" w:rsidR="008D01B1" w:rsidRPr="00BE5450" w:rsidRDefault="008D01B1" w:rsidP="00BE5450">
      <w:r w:rsidRPr="00BE5450">
        <w:tab/>
        <w:t>The four hearts (2 for space, and 2 for space) is our true storytelling shorthand for how nautilus dwells in the world, encountering and discovering its world, in a special attunement, “</w:t>
      </w:r>
      <w:r w:rsidRPr="00BE5450">
        <w:rPr>
          <w:i/>
          <w:iCs/>
        </w:rPr>
        <w:t>the sense of caring</w:t>
      </w:r>
      <w:r w:rsidRPr="00BE5450">
        <w:t xml:space="preserve">” (IBID.). Each heart is about ‘finding itself. Beneath finds itself in encounters. Before finds itself in deeper understanding of history. Bets finds itself in intentionality. Beyond finds itself by reflection upon itself. The in-Being (Nautilus) is concealed, and its ‘essence of truth’ (Heidegger, </w:t>
      </w:r>
      <w:r w:rsidRPr="00BE5450">
        <w:rPr>
          <w:shd w:val="clear" w:color="auto" w:fill="FFFFFF"/>
        </w:rPr>
        <w:t xml:space="preserve">1931-1932/2008) </w:t>
      </w:r>
      <w:r w:rsidRPr="00BE5450">
        <w:t xml:space="preserve">can be potentially uncovered Being-in-the-world.  Certainly, a nautilus is just as caring about its worldhood than a human. Attunement-caring is “solicited by the world itself” (IBID). Perhaps nautilus is even more caring Being-in-the-world, and it is the human who’s who are indifferent to being absorbed in the world. </w:t>
      </w:r>
    </w:p>
    <w:p w14:paraId="400F343E" w14:textId="77777777" w:rsidR="008D01B1" w:rsidRPr="00BE5450" w:rsidRDefault="008D01B1" w:rsidP="00BE5450">
      <w:r w:rsidRPr="00BE5450">
        <w:tab/>
        <w:t>In sum, that is what true storytelling analyzes, the heart-structures of Being-in-the-world by exploring every kind of attunement. Heidegger (1925/1979/1985) develops four analyses of attunement (‘</w:t>
      </w:r>
      <w:r w:rsidRPr="00BE5450">
        <w:rPr>
          <w:i/>
          <w:iCs/>
        </w:rPr>
        <w:t>mood</w:t>
      </w:r>
      <w:r w:rsidRPr="00BE5450">
        <w:t>’ attunement) to situation [</w:t>
      </w:r>
      <w:proofErr w:type="spellStart"/>
      <w:r w:rsidRPr="00BE5450">
        <w:rPr>
          <w:i/>
          <w:iCs/>
        </w:rPr>
        <w:t>Befindlichkeit</w:t>
      </w:r>
      <w:proofErr w:type="spellEnd"/>
      <w:r w:rsidRPr="00BE5450">
        <w:t>]</w:t>
      </w:r>
      <w:r w:rsidRPr="00BE5450">
        <w:rPr>
          <w:rStyle w:val="FootnoteReference"/>
        </w:rPr>
        <w:footnoteReference w:id="4"/>
      </w:r>
      <w:r w:rsidRPr="00BE5450">
        <w:t>: (1</w:t>
      </w:r>
      <w:r w:rsidRPr="00BE5450">
        <w:rPr>
          <w:i/>
          <w:iCs/>
        </w:rPr>
        <w:t xml:space="preserve">) discoveredness, </w:t>
      </w:r>
      <w:r w:rsidRPr="00BE5450">
        <w:t>(2)</w:t>
      </w:r>
      <w:r w:rsidRPr="00BE5450">
        <w:rPr>
          <w:i/>
          <w:iCs/>
        </w:rPr>
        <w:t xml:space="preserve"> enactment, </w:t>
      </w:r>
      <w:r w:rsidRPr="00BE5450">
        <w:t>(3)</w:t>
      </w:r>
      <w:r w:rsidRPr="00BE5450">
        <w:rPr>
          <w:i/>
          <w:iCs/>
        </w:rPr>
        <w:t xml:space="preserve"> interpretation, </w:t>
      </w:r>
      <w:r w:rsidRPr="00BE5450">
        <w:t>and (4)</w:t>
      </w:r>
      <w:r w:rsidRPr="00BE5450">
        <w:rPr>
          <w:i/>
          <w:iCs/>
        </w:rPr>
        <w:t xml:space="preserve"> discoursing</w:t>
      </w:r>
      <w:r w:rsidRPr="00BE5450">
        <w:t xml:space="preserve">. I will apply each of these next. I will let the nautilus be our guide in this application. Please note: Mood (attunement) is not to be confused with emotion or reduced to subjectivity and does not correspond to consciousness and is not exactly Weickian sensemaking nor enactment (who in the Anyone (IBID., 255). </w:t>
      </w:r>
    </w:p>
    <w:p w14:paraId="2253F9E7" w14:textId="77777777" w:rsidR="008D01B1" w:rsidRPr="00BE5450" w:rsidRDefault="008D01B1" w:rsidP="00BE5450">
      <w:pPr>
        <w:pStyle w:val="ListParagraph"/>
        <w:numPr>
          <w:ilvl w:val="0"/>
          <w:numId w:val="2"/>
        </w:numPr>
      </w:pPr>
      <w:r w:rsidRPr="00BE5450">
        <w:rPr>
          <w:b/>
          <w:bCs/>
          <w:i/>
          <w:iCs/>
        </w:rPr>
        <w:t>Discoveredness</w:t>
      </w:r>
      <w:r w:rsidRPr="00BE5450">
        <w:t xml:space="preserve"> </w:t>
      </w:r>
      <w:r w:rsidRPr="00BE5450">
        <w:rPr>
          <w:i/>
          <w:iCs/>
        </w:rPr>
        <w:t xml:space="preserve">There, here, and yonder is the nautilus there-Being in this structure of discoveredness. </w:t>
      </w:r>
      <w:r w:rsidRPr="00BE5450">
        <w:t>This spatializing begins with principles (what is true, and what is reflection) then extends to processes (antenarrating Beneath &amp; Beyond hearts). Nautilus or human, “</w:t>
      </w:r>
      <w:r w:rsidRPr="00BE5450">
        <w:rPr>
          <w:i/>
          <w:iCs/>
        </w:rPr>
        <w:t>being the ‘there’ itself</w:t>
      </w:r>
      <w:r w:rsidRPr="00BE5450">
        <w:t xml:space="preserve">” is from the beginning not some dead concept or factoid or subject-object duality of the Beneath-heart (IBID.). This there, of the nautilus is Beneath all that, and is relational, Being-there-with-others. </w:t>
      </w:r>
      <w:r w:rsidRPr="00BE5450">
        <w:lastRenderedPageBreak/>
        <w:t>Attunement is not reducible to subjectivity. Even when nautilus withdraws in fright into its shell, the nautilus is still encountering and discovering, by attunement, the world that is its meaningfulness and its worldhood.  Nautilus is absorbed in caring solicited by worldhood and is “absorbed-in-the-world” (IBID., 254). Discoveredness by encounter, is one way to uncover the concealedness of Being.</w:t>
      </w:r>
    </w:p>
    <w:p w14:paraId="0AA6E26C" w14:textId="77777777" w:rsidR="008D01B1" w:rsidRPr="00BE5450" w:rsidRDefault="008D01B1" w:rsidP="00BE5450">
      <w:pPr>
        <w:pStyle w:val="ListParagraph"/>
        <w:numPr>
          <w:ilvl w:val="0"/>
          <w:numId w:val="2"/>
        </w:numPr>
      </w:pPr>
      <w:r w:rsidRPr="00BE5450">
        <w:rPr>
          <w:b/>
          <w:bCs/>
          <w:i/>
          <w:iCs/>
        </w:rPr>
        <w:t xml:space="preserve">Enactment </w:t>
      </w:r>
      <w:r w:rsidRPr="00BE5450">
        <w:t xml:space="preserve">Heidegger was writing about enactment in 1925.  Weick’s (1969/1979) enactment is momentarily apprehending fragments or chunks from the otherwise continuous flow of experience. Heidegger (1925/1979/1985: 258) does not conceive of enactment as knowing, rather </w:t>
      </w:r>
      <w:proofErr w:type="gramStart"/>
      <w:r w:rsidRPr="00BE5450">
        <w:t>“ it</w:t>
      </w:r>
      <w:proofErr w:type="gramEnd"/>
      <w:r w:rsidRPr="00BE5450">
        <w:t xml:space="preserve"> is being involved with” and “the enactment of being belonging to it.” We will explore enactment in more depth in Section Three.</w:t>
      </w:r>
    </w:p>
    <w:p w14:paraId="3F48F1FF" w14:textId="77777777" w:rsidR="008D01B1" w:rsidRPr="00BE5450" w:rsidRDefault="008D01B1" w:rsidP="00BE5450">
      <w:pPr>
        <w:pStyle w:val="ListParagraph"/>
        <w:numPr>
          <w:ilvl w:val="0"/>
          <w:numId w:val="2"/>
        </w:numPr>
      </w:pPr>
      <w:r w:rsidRPr="00BE5450">
        <w:rPr>
          <w:b/>
          <w:bCs/>
          <w:i/>
          <w:iCs/>
        </w:rPr>
        <w:t xml:space="preserve">Interpretation </w:t>
      </w:r>
      <w:r w:rsidRPr="00BE5450">
        <w:t>If we ask, “</w:t>
      </w:r>
      <w:r w:rsidRPr="00BE5450">
        <w:rPr>
          <w:i/>
          <w:iCs/>
        </w:rPr>
        <w:t>what is this thing?</w:t>
      </w:r>
      <w:r w:rsidRPr="00BE5450">
        <w:t xml:space="preserve">” (IBID, 260), that is about usefulness (what’s it fore) but there is another question for interpretation, arising from </w:t>
      </w:r>
      <w:r w:rsidRPr="00BE5450">
        <w:rPr>
          <w:i/>
          <w:iCs/>
        </w:rPr>
        <w:t>standing</w:t>
      </w:r>
      <w:r w:rsidRPr="00BE5450">
        <w:t xml:space="preserve"> in the environing world, in its situation as </w:t>
      </w:r>
      <w:r w:rsidRPr="00BE5450">
        <w:rPr>
          <w:i/>
          <w:iCs/>
        </w:rPr>
        <w:t xml:space="preserve">something. </w:t>
      </w:r>
      <w:r w:rsidRPr="00BE5450">
        <w:t xml:space="preserve">In other words, interpretation is about </w:t>
      </w:r>
      <w:r w:rsidRPr="00BE5450">
        <w:rPr>
          <w:i/>
          <w:iCs/>
        </w:rPr>
        <w:t xml:space="preserve">something </w:t>
      </w:r>
      <w:r w:rsidRPr="00BE5450">
        <w:t xml:space="preserve">Being-in-the-world. In true storytelling, the going to standing, is </w:t>
      </w:r>
      <w:r w:rsidRPr="00BE5450">
        <w:rPr>
          <w:i/>
          <w:iCs/>
        </w:rPr>
        <w:t>beneath</w:t>
      </w:r>
      <w:r w:rsidRPr="00BE5450">
        <w:t xml:space="preserve"> the language, the thematics, the categories, and measuring and calculating. </w:t>
      </w:r>
    </w:p>
    <w:p w14:paraId="6C789648" w14:textId="77777777" w:rsidR="008D01B1" w:rsidRPr="00BE5450" w:rsidRDefault="008D01B1" w:rsidP="00BE5450">
      <w:pPr>
        <w:pStyle w:val="ListParagraph"/>
        <w:numPr>
          <w:ilvl w:val="0"/>
          <w:numId w:val="2"/>
        </w:numPr>
      </w:pPr>
      <w:r w:rsidRPr="00BE5450">
        <w:rPr>
          <w:b/>
          <w:bCs/>
          <w:i/>
          <w:iCs/>
        </w:rPr>
        <w:t xml:space="preserve">Discoursing </w:t>
      </w:r>
      <w:r w:rsidRPr="00BE5450">
        <w:t>Enactment-understanding double is possible in the enthinkment of something “</w:t>
      </w:r>
      <w:r w:rsidRPr="00BE5450">
        <w:rPr>
          <w:i/>
          <w:iCs/>
        </w:rPr>
        <w:t>being heard”</w:t>
      </w:r>
      <w:r w:rsidRPr="00BE5450">
        <w:t xml:space="preserve"> which has everything to do with listening to one another and as we shall explore, listing to oneself in the mode of </w:t>
      </w:r>
      <w:proofErr w:type="gramStart"/>
      <w:r w:rsidRPr="00BE5450">
        <w:t>discoursing(</w:t>
      </w:r>
      <w:proofErr w:type="gramEnd"/>
      <w:r w:rsidRPr="00BE5450">
        <w:t xml:space="preserve">IBID., 265). </w:t>
      </w:r>
    </w:p>
    <w:p w14:paraId="692A2F68" w14:textId="77777777" w:rsidR="008D01B1" w:rsidRPr="00BE5450" w:rsidRDefault="008D01B1" w:rsidP="00BE5450">
      <w:pPr>
        <w:ind w:left="720"/>
      </w:pPr>
    </w:p>
    <w:p w14:paraId="05F4E2C0" w14:textId="4F74BC6A" w:rsidR="008D01B1" w:rsidRPr="00BE5450" w:rsidRDefault="008D01B1" w:rsidP="00BE5450">
      <w:pPr>
        <w:ind w:firstLine="720"/>
      </w:pPr>
      <w:r w:rsidRPr="00BE5450">
        <w:t xml:space="preserve">Next, </w:t>
      </w:r>
      <w:r w:rsidR="00D36ECD" w:rsidRPr="00BE5450">
        <w:t>I</w:t>
      </w:r>
      <w:r w:rsidRPr="00BE5450">
        <w:t xml:space="preserve"> turn to the enactment-enthinkment question. What if, they are standing in hermeneutic relationship? </w:t>
      </w:r>
    </w:p>
    <w:p w14:paraId="10DCEDDD" w14:textId="77777777" w:rsidR="00D36ECD" w:rsidRPr="00BE5450" w:rsidRDefault="00D36ECD" w:rsidP="00BE5450">
      <w:pPr>
        <w:rPr>
          <w:b/>
          <w:bCs/>
        </w:rPr>
      </w:pPr>
    </w:p>
    <w:p w14:paraId="76E1A2DE" w14:textId="77777777" w:rsidR="00D36ECD" w:rsidRPr="00BE5450" w:rsidRDefault="00D36ECD" w:rsidP="00BE5450">
      <w:pPr>
        <w:rPr>
          <w:b/>
          <w:bCs/>
        </w:rPr>
      </w:pPr>
    </w:p>
    <w:p w14:paraId="311413E5" w14:textId="069E02E4" w:rsidR="007C457E" w:rsidRPr="00BE5450" w:rsidRDefault="007C457E" w:rsidP="00BE5450">
      <w:pPr>
        <w:rPr>
          <w:b/>
          <w:bCs/>
        </w:rPr>
      </w:pPr>
      <w:r w:rsidRPr="00BE5450">
        <w:rPr>
          <w:b/>
          <w:bCs/>
        </w:rPr>
        <w:t>Section Two: The Question of the Hearts</w:t>
      </w:r>
    </w:p>
    <w:p w14:paraId="4750E028" w14:textId="08DA727B" w:rsidR="001F1BA7" w:rsidRPr="00BE5450" w:rsidRDefault="005B5CF8" w:rsidP="00BE5450">
      <w:r w:rsidRPr="00BE5450">
        <w:tab/>
        <w:t xml:space="preserve">Hearts are all about </w:t>
      </w:r>
      <w:r w:rsidR="00D36ECD" w:rsidRPr="00BE5450">
        <w:t xml:space="preserve">particular </w:t>
      </w:r>
      <w:r w:rsidRPr="00BE5450">
        <w:t>attunements</w:t>
      </w:r>
      <w:r w:rsidR="00D36ECD" w:rsidRPr="00BE5450">
        <w:t xml:space="preserve"> featured in Heidegger (1925/1979/</w:t>
      </w:r>
      <w:proofErr w:type="gramStart"/>
      <w:r w:rsidR="00D36ECD" w:rsidRPr="00BE5450">
        <w:t>1985;  1927</w:t>
      </w:r>
      <w:proofErr w:type="gramEnd"/>
      <w:r w:rsidR="00D36ECD" w:rsidRPr="00BE5450">
        <w:t>/1962/2008) including fear, ambiguity, turbulence, curiosity, idle talk, language and discourse, understanding, and caring</w:t>
      </w:r>
      <w:r w:rsidRPr="00BE5450">
        <w:t>. By attunement</w:t>
      </w:r>
      <w:r w:rsidR="00D36ECD" w:rsidRPr="00BE5450">
        <w:t xml:space="preserve"> I meant to</w:t>
      </w:r>
      <w:r w:rsidRPr="00BE5450">
        <w:t xml:space="preserve"> sense something in-Being</w:t>
      </w:r>
      <w:r w:rsidR="00D36ECD" w:rsidRPr="00BE5450">
        <w:t xml:space="preserve"> in its quantum energetic, that vibrates my own being</w:t>
      </w:r>
      <w:r w:rsidRPr="00BE5450">
        <w:t xml:space="preserve">.  The who’s are one side of discoveredness of Being-in-the-world, </w:t>
      </w:r>
      <w:r w:rsidRPr="00BE5450">
        <w:rPr>
          <w:i/>
          <w:iCs/>
        </w:rPr>
        <w:t>whether authentically</w:t>
      </w:r>
      <w:r w:rsidRPr="00BE5450">
        <w:t xml:space="preserve"> or </w:t>
      </w:r>
      <w:r w:rsidRPr="00BE5450">
        <w:rPr>
          <w:i/>
          <w:iCs/>
        </w:rPr>
        <w:t>inauthentically</w:t>
      </w:r>
      <w:r w:rsidRPr="00BE5450">
        <w:t>. Attunement-hearts are the other side of discoveredness</w:t>
      </w:r>
      <w:r w:rsidR="00D36ECD" w:rsidRPr="00BE5450">
        <w:t xml:space="preserve"> by enactment and enthinkment (which we will deal with in section 3)</w:t>
      </w:r>
      <w:r w:rsidRPr="00BE5450">
        <w:t xml:space="preserve">. Both are necessary to ‘together-telling’ (Boje &amp; Rosile, 2020; Larsen, Boje, &amp; Bruun, 2021). The four hearts attune to space (Beneath &amp; Beyond) and to time (Before &amp; Bets).  </w:t>
      </w:r>
    </w:p>
    <w:p w14:paraId="54C819A1" w14:textId="6AF3CC6B" w:rsidR="0040447E" w:rsidRPr="00BE5450" w:rsidRDefault="0040447E" w:rsidP="00BE5450">
      <w:pPr>
        <w:pStyle w:val="Caption"/>
        <w:keepNext/>
        <w:jc w:val="center"/>
        <w:rPr>
          <w:sz w:val="24"/>
          <w:szCs w:val="24"/>
        </w:rPr>
      </w:pPr>
      <w:r w:rsidRPr="00BE5450">
        <w:rPr>
          <w:sz w:val="24"/>
          <w:szCs w:val="24"/>
        </w:rPr>
        <w:t xml:space="preserve">Table </w:t>
      </w:r>
      <w:r w:rsidR="00347A95" w:rsidRPr="00BE5450">
        <w:rPr>
          <w:sz w:val="24"/>
          <w:szCs w:val="24"/>
        </w:rPr>
        <w:fldChar w:fldCharType="begin"/>
      </w:r>
      <w:r w:rsidR="00347A95" w:rsidRPr="00BE5450">
        <w:rPr>
          <w:sz w:val="24"/>
          <w:szCs w:val="24"/>
        </w:rPr>
        <w:instrText xml:space="preserve"> SEQ Table \* ARABIC </w:instrText>
      </w:r>
      <w:r w:rsidR="00347A95" w:rsidRPr="00BE5450">
        <w:rPr>
          <w:sz w:val="24"/>
          <w:szCs w:val="24"/>
        </w:rPr>
        <w:fldChar w:fldCharType="separate"/>
      </w:r>
      <w:r w:rsidRPr="00BE5450">
        <w:rPr>
          <w:noProof/>
          <w:sz w:val="24"/>
          <w:szCs w:val="24"/>
        </w:rPr>
        <w:t>1</w:t>
      </w:r>
      <w:r w:rsidR="00347A95" w:rsidRPr="00BE5450">
        <w:rPr>
          <w:noProof/>
          <w:sz w:val="24"/>
          <w:szCs w:val="24"/>
        </w:rPr>
        <w:fldChar w:fldCharType="end"/>
      </w:r>
      <w:r w:rsidRPr="00BE5450">
        <w:rPr>
          <w:sz w:val="24"/>
          <w:szCs w:val="24"/>
        </w:rPr>
        <w:t>Seven Principles and Seven Antenarrative Processes of True Storytelling</w:t>
      </w:r>
    </w:p>
    <w:tbl>
      <w:tblPr>
        <w:tblStyle w:val="TableGrid"/>
        <w:tblW w:w="9638" w:type="dxa"/>
        <w:tblLook w:val="04A0" w:firstRow="1" w:lastRow="0" w:firstColumn="1" w:lastColumn="0" w:noHBand="0" w:noVBand="1"/>
      </w:tblPr>
      <w:tblGrid>
        <w:gridCol w:w="1435"/>
        <w:gridCol w:w="3147"/>
        <w:gridCol w:w="1443"/>
        <w:gridCol w:w="3613"/>
      </w:tblGrid>
      <w:tr w:rsidR="001F1BA7" w:rsidRPr="00BE5450" w14:paraId="1F23C5D9" w14:textId="77777777" w:rsidTr="007177E3">
        <w:tc>
          <w:tcPr>
            <w:tcW w:w="4582" w:type="dxa"/>
            <w:gridSpan w:val="2"/>
          </w:tcPr>
          <w:p w14:paraId="53A618E2" w14:textId="77777777" w:rsidR="001F1BA7" w:rsidRPr="00BE5450" w:rsidRDefault="001F1BA7" w:rsidP="00BE5450">
            <w:pPr>
              <w:jc w:val="center"/>
              <w:rPr>
                <w:b/>
                <w:bCs/>
              </w:rPr>
            </w:pPr>
            <w:r w:rsidRPr="00BE5450">
              <w:rPr>
                <w:b/>
                <w:bCs/>
              </w:rPr>
              <w:t>7 Principles</w:t>
            </w:r>
          </w:p>
        </w:tc>
        <w:tc>
          <w:tcPr>
            <w:tcW w:w="5056" w:type="dxa"/>
            <w:gridSpan w:val="2"/>
          </w:tcPr>
          <w:p w14:paraId="26156DD8" w14:textId="77777777" w:rsidR="001F1BA7" w:rsidRPr="00BE5450" w:rsidRDefault="001F1BA7" w:rsidP="00BE5450">
            <w:pPr>
              <w:jc w:val="center"/>
              <w:rPr>
                <w:b/>
                <w:bCs/>
              </w:rPr>
            </w:pPr>
            <w:r w:rsidRPr="00BE5450">
              <w:rPr>
                <w:b/>
                <w:bCs/>
              </w:rPr>
              <w:t>7 Antenarrative Processes</w:t>
            </w:r>
          </w:p>
        </w:tc>
      </w:tr>
      <w:tr w:rsidR="001F1BA7" w:rsidRPr="00BE5450" w14:paraId="0CCEC276" w14:textId="77777777" w:rsidTr="007177E3">
        <w:tc>
          <w:tcPr>
            <w:tcW w:w="1435" w:type="dxa"/>
          </w:tcPr>
          <w:p w14:paraId="3A69C929" w14:textId="77777777" w:rsidR="001F1BA7" w:rsidRPr="00BE5450" w:rsidRDefault="001F1BA7" w:rsidP="00BE5450">
            <w:r w:rsidRPr="00BE5450">
              <w:t>1 True</w:t>
            </w:r>
          </w:p>
        </w:tc>
        <w:tc>
          <w:tcPr>
            <w:tcW w:w="3147" w:type="dxa"/>
          </w:tcPr>
          <w:p w14:paraId="0756EDA2" w14:textId="77777777" w:rsidR="001F1BA7" w:rsidRPr="00BE5450" w:rsidRDefault="001F1BA7" w:rsidP="00BE5450">
            <w:r w:rsidRPr="00BE5450">
              <w:t>You yourself must be true and prepare the energy and effort for a sustainable future</w:t>
            </w:r>
          </w:p>
        </w:tc>
        <w:tc>
          <w:tcPr>
            <w:tcW w:w="1443" w:type="dxa"/>
          </w:tcPr>
          <w:p w14:paraId="2CE71B1F" w14:textId="77777777" w:rsidR="001F1BA7" w:rsidRPr="00BE5450" w:rsidRDefault="001F1BA7" w:rsidP="00BE5450">
            <w:r w:rsidRPr="00BE5450">
              <w:t>1 Beneath</w:t>
            </w:r>
          </w:p>
        </w:tc>
        <w:tc>
          <w:tcPr>
            <w:tcW w:w="3613" w:type="dxa"/>
          </w:tcPr>
          <w:p w14:paraId="390841BD" w14:textId="77777777" w:rsidR="001F1BA7" w:rsidRPr="00BE5450" w:rsidRDefault="001F1BA7" w:rsidP="00BE5450">
            <w:r w:rsidRPr="00BE5450">
              <w:t>Fore-concepting is process</w:t>
            </w:r>
            <w:r w:rsidRPr="00BE5450">
              <w:fldChar w:fldCharType="begin"/>
            </w:r>
            <w:r w:rsidRPr="00BE5450">
              <w:instrText xml:space="preserve"> XE "</w:instrText>
            </w:r>
            <w:r w:rsidRPr="00BE5450">
              <w:rPr>
                <w:i/>
                <w:iCs/>
              </w:rPr>
              <w:instrText>process</w:instrText>
            </w:r>
            <w:r w:rsidRPr="00BE5450">
              <w:instrText xml:space="preserve">" </w:instrText>
            </w:r>
            <w:r w:rsidRPr="00BE5450">
              <w:fldChar w:fldCharType="end"/>
            </w:r>
            <w:r w:rsidRPr="00BE5450">
              <w:t xml:space="preserve"> of bounding (or bracketing) by treating true as language, empirical-sensemaking, etc. </w:t>
            </w:r>
          </w:p>
        </w:tc>
      </w:tr>
      <w:tr w:rsidR="001F1BA7" w:rsidRPr="00BE5450" w14:paraId="62805931" w14:textId="77777777" w:rsidTr="007177E3">
        <w:tc>
          <w:tcPr>
            <w:tcW w:w="1435" w:type="dxa"/>
          </w:tcPr>
          <w:p w14:paraId="7306D153" w14:textId="77777777" w:rsidR="001F1BA7" w:rsidRPr="00BE5450" w:rsidRDefault="001F1BA7" w:rsidP="00BE5450">
            <w:r w:rsidRPr="00BE5450">
              <w:t>2 Making Room</w:t>
            </w:r>
          </w:p>
        </w:tc>
        <w:tc>
          <w:tcPr>
            <w:tcW w:w="3147" w:type="dxa"/>
          </w:tcPr>
          <w:p w14:paraId="679960A6" w14:textId="77777777" w:rsidR="001F1BA7" w:rsidRPr="00BE5450" w:rsidRDefault="001F1BA7" w:rsidP="00BE5450">
            <w:r w:rsidRPr="00BE5450">
              <w:t>Ture storytelling, making room by respecting the stories already there</w:t>
            </w:r>
          </w:p>
        </w:tc>
        <w:tc>
          <w:tcPr>
            <w:tcW w:w="1443" w:type="dxa"/>
          </w:tcPr>
          <w:p w14:paraId="021DB81E" w14:textId="77777777" w:rsidR="001F1BA7" w:rsidRPr="00BE5450" w:rsidRDefault="001F1BA7" w:rsidP="00BE5450">
            <w:r w:rsidRPr="00BE5450">
              <w:t xml:space="preserve">2 Before </w:t>
            </w:r>
          </w:p>
        </w:tc>
        <w:tc>
          <w:tcPr>
            <w:tcW w:w="3613" w:type="dxa"/>
          </w:tcPr>
          <w:p w14:paraId="492D1B62" w14:textId="77777777" w:rsidR="001F1BA7" w:rsidRPr="00BE5450" w:rsidRDefault="001F1BA7" w:rsidP="00BE5450">
            <w:r w:rsidRPr="00BE5450">
              <w:t>Fore-having is the retrospective sensemaking by treating true as facticity of history instead of shallow histories that pass for ‘true’ that erase most of history (aka microstoria).</w:t>
            </w:r>
          </w:p>
        </w:tc>
      </w:tr>
      <w:tr w:rsidR="001F1BA7" w:rsidRPr="00BE5450" w14:paraId="405F689E" w14:textId="77777777" w:rsidTr="007177E3">
        <w:tc>
          <w:tcPr>
            <w:tcW w:w="1435" w:type="dxa"/>
          </w:tcPr>
          <w:p w14:paraId="70EA8E6E" w14:textId="77777777" w:rsidR="001F1BA7" w:rsidRPr="00BE5450" w:rsidRDefault="001F1BA7" w:rsidP="00BE5450">
            <w:r w:rsidRPr="00BE5450">
              <w:lastRenderedPageBreak/>
              <w:t>3 Plotting</w:t>
            </w:r>
          </w:p>
        </w:tc>
        <w:tc>
          <w:tcPr>
            <w:tcW w:w="3147" w:type="dxa"/>
          </w:tcPr>
          <w:p w14:paraId="716705CC" w14:textId="77777777" w:rsidR="001F1BA7" w:rsidRPr="00BE5450" w:rsidRDefault="001F1BA7" w:rsidP="00BE5450">
            <w:r w:rsidRPr="00BE5450">
              <w:t>You must create stories with a clear plot creating direction and helping people prioritize</w:t>
            </w:r>
          </w:p>
        </w:tc>
        <w:tc>
          <w:tcPr>
            <w:tcW w:w="1443" w:type="dxa"/>
          </w:tcPr>
          <w:p w14:paraId="18565C6C" w14:textId="77777777" w:rsidR="001F1BA7" w:rsidRPr="00BE5450" w:rsidRDefault="001F1BA7" w:rsidP="00BE5450">
            <w:r w:rsidRPr="00BE5450">
              <w:t>3 Bets</w:t>
            </w:r>
          </w:p>
        </w:tc>
        <w:tc>
          <w:tcPr>
            <w:tcW w:w="3613" w:type="dxa"/>
          </w:tcPr>
          <w:p w14:paraId="442451B5" w14:textId="77777777" w:rsidR="001F1BA7" w:rsidRPr="00BE5450" w:rsidRDefault="001F1BA7" w:rsidP="00BE5450">
            <w:proofErr w:type="gramStart"/>
            <w:r w:rsidRPr="00BE5450">
              <w:t>Fore-sight</w:t>
            </w:r>
            <w:proofErr w:type="gramEnd"/>
            <w:r w:rsidRPr="00BE5450">
              <w:t xml:space="preserve"> is prospective sensemaking in advance instead of treating plot as true; plot keeps cherry-picking some actors and some event; plots are mostly linear </w:t>
            </w:r>
          </w:p>
        </w:tc>
      </w:tr>
      <w:tr w:rsidR="001F1BA7" w:rsidRPr="00BE5450" w14:paraId="7B217E11" w14:textId="77777777" w:rsidTr="007177E3">
        <w:tc>
          <w:tcPr>
            <w:tcW w:w="1435" w:type="dxa"/>
          </w:tcPr>
          <w:p w14:paraId="273D4367" w14:textId="77777777" w:rsidR="001F1BA7" w:rsidRPr="00BE5450" w:rsidRDefault="001F1BA7" w:rsidP="00BE5450">
            <w:r w:rsidRPr="00BE5450">
              <w:t>4 Timing</w:t>
            </w:r>
          </w:p>
        </w:tc>
        <w:tc>
          <w:tcPr>
            <w:tcW w:w="3147" w:type="dxa"/>
          </w:tcPr>
          <w:p w14:paraId="744F7D43" w14:textId="77777777" w:rsidR="001F1BA7" w:rsidRPr="00BE5450" w:rsidRDefault="001F1BA7" w:rsidP="00BE5450">
            <w:r w:rsidRPr="00BE5450">
              <w:t>You must have timing</w:t>
            </w:r>
          </w:p>
        </w:tc>
        <w:tc>
          <w:tcPr>
            <w:tcW w:w="1443" w:type="dxa"/>
          </w:tcPr>
          <w:p w14:paraId="2885720C" w14:textId="77777777" w:rsidR="001F1BA7" w:rsidRPr="00BE5450" w:rsidRDefault="001F1BA7" w:rsidP="00BE5450">
            <w:r w:rsidRPr="00BE5450">
              <w:t xml:space="preserve">4 Being </w:t>
            </w:r>
          </w:p>
        </w:tc>
        <w:tc>
          <w:tcPr>
            <w:tcW w:w="3613" w:type="dxa"/>
          </w:tcPr>
          <w:p w14:paraId="2274EFD5" w14:textId="77777777" w:rsidR="001F1BA7" w:rsidRPr="00BE5450" w:rsidRDefault="001F1BA7" w:rsidP="00BE5450">
            <w:r w:rsidRPr="00BE5450">
              <w:t>Fore-getting in double meaning: (1) fore-getting timing-as-true is inseparable from spacing and mattering (SpaceTimeMattering inseparability in Barad’s work); 2 fore meaning ‘in advance’ getting our Being-in-the-World we are thrown into</w:t>
            </w:r>
          </w:p>
        </w:tc>
      </w:tr>
      <w:tr w:rsidR="001F1BA7" w:rsidRPr="00BE5450" w14:paraId="05321AB5" w14:textId="77777777" w:rsidTr="007177E3">
        <w:tc>
          <w:tcPr>
            <w:tcW w:w="1435" w:type="dxa"/>
          </w:tcPr>
          <w:p w14:paraId="4EEE3B26" w14:textId="77777777" w:rsidR="001F1BA7" w:rsidRPr="00BE5450" w:rsidRDefault="001F1BA7" w:rsidP="00BE5450">
            <w:r w:rsidRPr="00BE5450">
              <w:t>5 Helping stories along</w:t>
            </w:r>
          </w:p>
        </w:tc>
        <w:tc>
          <w:tcPr>
            <w:tcW w:w="3147" w:type="dxa"/>
          </w:tcPr>
          <w:p w14:paraId="24600D14" w14:textId="77777777" w:rsidR="001F1BA7" w:rsidRPr="00BE5450" w:rsidRDefault="001F1BA7" w:rsidP="00BE5450">
            <w:r w:rsidRPr="00BE5450">
              <w:t>You must be able to help stories on their way and be open to experiment</w:t>
            </w:r>
          </w:p>
        </w:tc>
        <w:tc>
          <w:tcPr>
            <w:tcW w:w="1443" w:type="dxa"/>
          </w:tcPr>
          <w:p w14:paraId="13E27DCD" w14:textId="77777777" w:rsidR="001F1BA7" w:rsidRPr="00BE5450" w:rsidRDefault="001F1BA7" w:rsidP="00BE5450">
            <w:r w:rsidRPr="00BE5450">
              <w:t xml:space="preserve">5 Becoming </w:t>
            </w:r>
          </w:p>
        </w:tc>
        <w:tc>
          <w:tcPr>
            <w:tcW w:w="3613" w:type="dxa"/>
          </w:tcPr>
          <w:p w14:paraId="7300EA86" w14:textId="77777777" w:rsidR="001F1BA7" w:rsidRPr="00BE5450" w:rsidRDefault="001F1BA7" w:rsidP="00BE5450">
            <w:proofErr w:type="gramStart"/>
            <w:r w:rsidRPr="00BE5450">
              <w:t>fore-caring</w:t>
            </w:r>
            <w:proofErr w:type="gramEnd"/>
            <w:r w:rsidRPr="00BE5450">
              <w:t xml:space="preserve"> is itself an ethical process</w:t>
            </w:r>
            <w:r w:rsidRPr="00BE5450">
              <w:fldChar w:fldCharType="begin"/>
            </w:r>
            <w:r w:rsidRPr="00BE5450">
              <w:instrText xml:space="preserve"> XE "</w:instrText>
            </w:r>
            <w:r w:rsidRPr="00BE5450">
              <w:rPr>
                <w:i/>
                <w:iCs/>
              </w:rPr>
              <w:instrText>process</w:instrText>
            </w:r>
            <w:r w:rsidRPr="00BE5450">
              <w:instrText xml:space="preserve">" </w:instrText>
            </w:r>
            <w:r w:rsidRPr="00BE5450">
              <w:fldChar w:fldCharType="end"/>
            </w:r>
            <w:r w:rsidRPr="00BE5450">
              <w:t xml:space="preserve"> of emergence in relation to Being</w:t>
            </w:r>
          </w:p>
        </w:tc>
      </w:tr>
      <w:tr w:rsidR="001F1BA7" w:rsidRPr="00BE5450" w14:paraId="3B52F2FB" w14:textId="77777777" w:rsidTr="007177E3">
        <w:tc>
          <w:tcPr>
            <w:tcW w:w="1435" w:type="dxa"/>
          </w:tcPr>
          <w:p w14:paraId="6E374753" w14:textId="77777777" w:rsidR="001F1BA7" w:rsidRPr="00BE5450" w:rsidRDefault="001F1BA7" w:rsidP="00BE5450">
            <w:r w:rsidRPr="00BE5450">
              <w:t>6 Staging</w:t>
            </w:r>
          </w:p>
        </w:tc>
        <w:tc>
          <w:tcPr>
            <w:tcW w:w="3147" w:type="dxa"/>
          </w:tcPr>
          <w:p w14:paraId="59B8367C" w14:textId="77777777" w:rsidR="001F1BA7" w:rsidRPr="00BE5450" w:rsidRDefault="001F1BA7" w:rsidP="00BE5450">
            <w:r w:rsidRPr="00BE5450">
              <w:t>You must consider staging including scenography and artefacts</w:t>
            </w:r>
          </w:p>
        </w:tc>
        <w:tc>
          <w:tcPr>
            <w:tcW w:w="1443" w:type="dxa"/>
          </w:tcPr>
          <w:p w14:paraId="0B0F0C4A" w14:textId="77777777" w:rsidR="001F1BA7" w:rsidRPr="00BE5450" w:rsidRDefault="001F1BA7" w:rsidP="00BE5450">
            <w:r w:rsidRPr="00BE5450">
              <w:t>6 Between</w:t>
            </w:r>
          </w:p>
        </w:tc>
        <w:tc>
          <w:tcPr>
            <w:tcW w:w="3613" w:type="dxa"/>
          </w:tcPr>
          <w:p w14:paraId="5B57332C" w14:textId="77777777" w:rsidR="001F1BA7" w:rsidRPr="00BE5450" w:rsidRDefault="001F1BA7" w:rsidP="00BE5450">
            <w:r w:rsidRPr="00BE5450">
              <w:t>Fore-structuring is a process</w:t>
            </w:r>
            <w:r w:rsidRPr="00BE5450">
              <w:fldChar w:fldCharType="begin"/>
            </w:r>
            <w:r w:rsidRPr="00BE5450">
              <w:instrText xml:space="preserve"> XE "</w:instrText>
            </w:r>
            <w:r w:rsidRPr="00BE5450">
              <w:rPr>
                <w:i/>
                <w:iCs/>
              </w:rPr>
              <w:instrText>process</w:instrText>
            </w:r>
            <w:r w:rsidRPr="00BE5450">
              <w:instrText xml:space="preserve">" </w:instrText>
            </w:r>
            <w:r w:rsidRPr="00BE5450">
              <w:fldChar w:fldCharType="end"/>
            </w:r>
            <w:r w:rsidRPr="00BE5450">
              <w:t xml:space="preserve"> between the four-hearts; fore-structuring for others to be safe</w:t>
            </w:r>
          </w:p>
        </w:tc>
      </w:tr>
      <w:tr w:rsidR="001F1BA7" w:rsidRPr="00BE5450" w14:paraId="496F4B88" w14:textId="77777777" w:rsidTr="007177E3">
        <w:tc>
          <w:tcPr>
            <w:tcW w:w="1435" w:type="dxa"/>
          </w:tcPr>
          <w:p w14:paraId="78405269" w14:textId="77777777" w:rsidR="001F1BA7" w:rsidRPr="00BE5450" w:rsidRDefault="001F1BA7" w:rsidP="00BE5450">
            <w:r w:rsidRPr="00BE5450">
              <w:t>7 Reflecting</w:t>
            </w:r>
          </w:p>
        </w:tc>
        <w:tc>
          <w:tcPr>
            <w:tcW w:w="3147" w:type="dxa"/>
          </w:tcPr>
          <w:p w14:paraId="56A66E12" w14:textId="77777777" w:rsidR="001F1BA7" w:rsidRPr="00BE5450" w:rsidRDefault="001F1BA7" w:rsidP="00BE5450">
            <w:r w:rsidRPr="00BE5450">
              <w:t>You must reflect on the stories and how they create value</w:t>
            </w:r>
          </w:p>
        </w:tc>
        <w:tc>
          <w:tcPr>
            <w:tcW w:w="1443" w:type="dxa"/>
          </w:tcPr>
          <w:p w14:paraId="49D97FFB" w14:textId="77777777" w:rsidR="001F1BA7" w:rsidRPr="00BE5450" w:rsidRDefault="001F1BA7" w:rsidP="00BE5450">
            <w:r w:rsidRPr="00BE5450">
              <w:t>7 Beyond</w:t>
            </w:r>
          </w:p>
        </w:tc>
        <w:tc>
          <w:tcPr>
            <w:tcW w:w="3613" w:type="dxa"/>
          </w:tcPr>
          <w:p w14:paraId="380F990D" w14:textId="77777777" w:rsidR="001F1BA7" w:rsidRPr="00BE5450" w:rsidRDefault="001F1BA7" w:rsidP="00BE5450">
            <w:r w:rsidRPr="00BE5450">
              <w:t>Fore-grasping by intuitive, 6</w:t>
            </w:r>
            <w:r w:rsidRPr="00BE5450">
              <w:rPr>
                <w:vertAlign w:val="superscript"/>
              </w:rPr>
              <w:t>th</w:t>
            </w:r>
            <w:r w:rsidRPr="00BE5450">
              <w:t xml:space="preserve"> sense in Rosile’s (2016) IWOK; abduction in C.S. Peirce semiotics.</w:t>
            </w:r>
          </w:p>
        </w:tc>
      </w:tr>
    </w:tbl>
    <w:p w14:paraId="10061025" w14:textId="77777777" w:rsidR="001F1BA7" w:rsidRPr="00BE5450" w:rsidRDefault="001F1BA7" w:rsidP="00BE5450"/>
    <w:p w14:paraId="61B288F1" w14:textId="455ABB61" w:rsidR="00B5674B" w:rsidRPr="00BE5450" w:rsidRDefault="00D36ECD" w:rsidP="00BE5450">
      <w:pPr>
        <w:ind w:firstLine="720"/>
      </w:pPr>
      <w:r w:rsidRPr="00BE5450">
        <w:t xml:space="preserve">I turn now to the enactment-enthinkment controversy, and my own retheorizing of enthinkment. </w:t>
      </w:r>
    </w:p>
    <w:p w14:paraId="44D35107" w14:textId="77777777" w:rsidR="00D36ECD" w:rsidRPr="00BE5450" w:rsidRDefault="00D36ECD" w:rsidP="00BE5450">
      <w:pPr>
        <w:ind w:firstLine="720"/>
      </w:pPr>
    </w:p>
    <w:p w14:paraId="58F622B2" w14:textId="52716639" w:rsidR="00FF6210" w:rsidRPr="00BE5450" w:rsidRDefault="00721911" w:rsidP="00BE5450">
      <w:pPr>
        <w:rPr>
          <w:b/>
          <w:bCs/>
        </w:rPr>
      </w:pPr>
      <w:r w:rsidRPr="00BE5450">
        <w:rPr>
          <w:b/>
          <w:bCs/>
        </w:rPr>
        <w:t xml:space="preserve">Section Three:  </w:t>
      </w:r>
      <w:r w:rsidR="006E0139" w:rsidRPr="00BE5450">
        <w:rPr>
          <w:b/>
          <w:bCs/>
        </w:rPr>
        <w:t>The Enactment-Enthinkment Question</w:t>
      </w:r>
    </w:p>
    <w:p w14:paraId="267B6652" w14:textId="50D436B0" w:rsidR="003F54BA" w:rsidRPr="00BE5450" w:rsidRDefault="00721911" w:rsidP="00BE5450">
      <w:pPr>
        <w:ind w:firstLine="720"/>
      </w:pPr>
      <w:r w:rsidRPr="00BE5450">
        <w:t>I am writing a book about the management thought of Louis Ralph Pondy. I have stumbled upon a controversy I will address here.  Karl Weick laments that Pondy kept to ‘</w:t>
      </w:r>
      <w:r w:rsidRPr="00BE5450">
        <w:rPr>
          <w:i/>
          <w:iCs/>
        </w:rPr>
        <w:t>enthinkment</w:t>
      </w:r>
      <w:r w:rsidRPr="00BE5450">
        <w:t>’ rather than ‘</w:t>
      </w:r>
      <w:r w:rsidRPr="00BE5450">
        <w:rPr>
          <w:i/>
          <w:iCs/>
        </w:rPr>
        <w:t>enactment</w:t>
      </w:r>
      <w:r w:rsidRPr="00BE5450">
        <w:t xml:space="preserve">’.  In my research on the management thought of Louis Ralph Pondy, I do not find the term, </w:t>
      </w:r>
      <w:r w:rsidRPr="00BE5450">
        <w:rPr>
          <w:i/>
          <w:iCs/>
        </w:rPr>
        <w:t>enthinkment</w:t>
      </w:r>
      <w:r w:rsidRPr="00BE5450">
        <w:t xml:space="preserve"> in any of his published articles, books, or in his typed lecture notes. There is only one reference to Pondy’s ‘</w:t>
      </w:r>
      <w:r w:rsidRPr="00BE5450">
        <w:rPr>
          <w:i/>
          <w:iCs/>
        </w:rPr>
        <w:t xml:space="preserve">enthinkment’ </w:t>
      </w:r>
      <w:r w:rsidRPr="00BE5450">
        <w:t xml:space="preserve">concept, it occurs in print in Karl Weick’s (1995: 36) book </w:t>
      </w:r>
      <w:r w:rsidRPr="00BE5450">
        <w:rPr>
          <w:i/>
          <w:iCs/>
        </w:rPr>
        <w:t>Sensemaking</w:t>
      </w:r>
      <w:r w:rsidRPr="00BE5450">
        <w:t>: “The implication that enactment is first and foremost about action in the world, and not about conceptual pictures of that world (</w:t>
      </w:r>
      <w:r w:rsidRPr="00BE5450">
        <w:rPr>
          <w:i/>
          <w:iCs/>
        </w:rPr>
        <w:t>enthinkment</w:t>
      </w:r>
      <w:r w:rsidRPr="00BE5450">
        <w:t xml:space="preserve">, as Lou Pondy called it) ...”  I am not convinced ‘conceptual pictures of that world’ is all there is to Pondy’s </w:t>
      </w:r>
      <w:r w:rsidRPr="00BE5450">
        <w:rPr>
          <w:i/>
          <w:iCs/>
        </w:rPr>
        <w:t>enthinkment</w:t>
      </w:r>
      <w:r w:rsidRPr="00BE5450">
        <w:t xml:space="preserve">. </w:t>
      </w:r>
      <w:r w:rsidR="003F54BA" w:rsidRPr="00BE5450">
        <w:t>Pondy’s evolving phenomenological sociology, as taught in doctoral seminars I attended at University of Illinois, combined Garfinkel’s (1967) ethnomethodology (creating common sense of everyday social reality) with Mead’s symbolic interactionism, while being what Weick (1989) called a ‘curator’ of the classic works of Thompson (1967), March &amp; Simon (1958), and so on. Next, I want to differentiate enthinkment from enactment, then bring them together as phases in hermeneutic spiral of true storytelling.</w:t>
      </w:r>
    </w:p>
    <w:p w14:paraId="45F7B10A" w14:textId="7B3C58A6" w:rsidR="0059203C" w:rsidRPr="00BE5450" w:rsidRDefault="003F54BA" w:rsidP="00BE5450">
      <w:pPr>
        <w:ind w:firstLine="720"/>
      </w:pPr>
      <w:r w:rsidRPr="00BE5450">
        <w:rPr>
          <w:b/>
          <w:bCs/>
          <w:i/>
          <w:iCs/>
        </w:rPr>
        <w:t xml:space="preserve">Enactment is already Heideggerian </w:t>
      </w:r>
      <w:r w:rsidR="0059203C" w:rsidRPr="00BE5450">
        <w:t xml:space="preserve">It is Heideggerian in Weick (1995) and before that in Heidegger (1925/1979/1985). Heidegger notions of appropriation, consolidation, and preservation are all about what Pondy calls </w:t>
      </w:r>
      <w:r w:rsidR="0059203C" w:rsidRPr="00BE5450">
        <w:rPr>
          <w:i/>
          <w:iCs/>
        </w:rPr>
        <w:t>enthinkment</w:t>
      </w:r>
      <w:r w:rsidR="0059203C" w:rsidRPr="00BE5450">
        <w:t xml:space="preserve">, which refines and modifies and even corrects enactment. </w:t>
      </w:r>
      <w:r w:rsidR="00220CEB" w:rsidRPr="00BE5450">
        <w:t xml:space="preserve"> After all, in his final phase of writing, Heidegger </w:t>
      </w:r>
      <w:r w:rsidR="00220CEB" w:rsidRPr="00BE5450">
        <w:rPr>
          <w:shd w:val="clear" w:color="auto" w:fill="FFFFFF"/>
        </w:rPr>
        <w:t>(1950/1951/1968) askes, ‘</w:t>
      </w:r>
      <w:r w:rsidR="00220CEB" w:rsidRPr="00BE5450">
        <w:rPr>
          <w:i/>
          <w:iCs/>
          <w:shd w:val="clear" w:color="auto" w:fill="FFFFFF"/>
        </w:rPr>
        <w:t>What is Called Thinking?</w:t>
      </w:r>
      <w:r w:rsidR="00220CEB" w:rsidRPr="00BE5450">
        <w:rPr>
          <w:shd w:val="clear" w:color="auto" w:fill="FFFFFF"/>
        </w:rPr>
        <w:t xml:space="preserve">’ Pondy asks, what is called thinking in management? And then ask, is </w:t>
      </w:r>
      <w:r w:rsidR="00220CEB" w:rsidRPr="00BE5450">
        <w:rPr>
          <w:shd w:val="clear" w:color="auto" w:fill="FFFFFF"/>
        </w:rPr>
        <w:lastRenderedPageBreak/>
        <w:t xml:space="preserve">management thinking at all, or just enacting?  </w:t>
      </w:r>
      <w:r w:rsidR="00220CEB" w:rsidRPr="00BE5450">
        <w:t xml:space="preserve">Next, we can contrast this with Weick’s Heideggerian turn that combines enactment and sensemaking. </w:t>
      </w:r>
    </w:p>
    <w:p w14:paraId="7842DD51" w14:textId="0BB39047" w:rsidR="003F54BA" w:rsidRPr="00BE5450" w:rsidRDefault="003F54BA" w:rsidP="00BE5450">
      <w:pPr>
        <w:ind w:firstLine="720"/>
      </w:pPr>
      <w:r w:rsidRPr="00BE5450">
        <w:t>From his original work (Weick, 1969/1979), decades later Weick’s (1995: 43-44, 90) approach to enactment</w:t>
      </w:r>
      <w:r w:rsidR="00220CEB" w:rsidRPr="00BE5450">
        <w:t>-</w:t>
      </w:r>
      <w:r w:rsidRPr="00BE5450">
        <w:t xml:space="preserve">sensemaking took an ontological turn that is Heideggerian: “sensitive to sensemaking as ongoing activity” (p. 43) in a “situation of thrownness” into Being-in-the-world. This is not my first attempt to understand enactment-enthinkment controversy. </w:t>
      </w:r>
      <w:r w:rsidRPr="00BE5450">
        <w:rPr>
          <w:bCs/>
          <w:iCs/>
          <w:shd w:val="clear" w:color="auto" w:fill="FFFFFF"/>
        </w:rPr>
        <w:t>Boje, DuRant, Coppedge, Chambers, and Marcillo-Gomez (2012: 594</w:t>
      </w:r>
      <w:r w:rsidR="00532951" w:rsidRPr="00BE5450">
        <w:rPr>
          <w:bCs/>
          <w:iCs/>
          <w:shd w:val="clear" w:color="auto" w:fill="FFFFFF"/>
        </w:rPr>
        <w:t>, bracketed addition mine</w:t>
      </w:r>
      <w:r w:rsidRPr="00BE5450">
        <w:rPr>
          <w:bCs/>
          <w:iCs/>
          <w:shd w:val="clear" w:color="auto" w:fill="FFFFFF"/>
        </w:rPr>
        <w:t>) asserts that Pondy’s enthinkment takes a next step to Weick’s enactment:</w:t>
      </w:r>
    </w:p>
    <w:p w14:paraId="13B075E5" w14:textId="212C6EA9" w:rsidR="003F54BA" w:rsidRPr="00BE5450" w:rsidRDefault="003F54BA" w:rsidP="00BE5450">
      <w:pPr>
        <w:ind w:left="720" w:right="720"/>
      </w:pPr>
      <w:r w:rsidRPr="00BE5450">
        <w:t xml:space="preserve">“Weick, each time, limits enactment to interpretivism. For example, Weick’s (1969/1979) enactment theory tries to diﬀerentiate from Berger and Luckman by emphasizing how ‘managers construct, rearrange, single out, and demolish many ‘objective’ features of their surroundings’ and ‘literally create their own constraints’ (p. 164). Weick goes on to accuse Berger of Luckman (1967) of stressing SC </w:t>
      </w:r>
      <w:r w:rsidR="00532951" w:rsidRPr="00BE5450">
        <w:t xml:space="preserve">[social constructivism] </w:t>
      </w:r>
      <w:r w:rsidRPr="00BE5450">
        <w:t>as what is ‘selectively perceived, rearranged cognitively, and negotiated interpersonally’ and stress what is required for “actors to attain at least a partial consensus on the meaning of their behavior” (pp. 164-65). And it is here that Weick (1969/1979: 165) splits away from Berger and Luckmann in his most quoted passage (which was inspired by G. W. Bateson): ‘The basic sense-making device used within organizations is assumed to be talking to discover thinking. How can I know what I think until I see what I say?’”</w:t>
      </w:r>
    </w:p>
    <w:p w14:paraId="22EC9AEE" w14:textId="6AFEE43B" w:rsidR="00721911" w:rsidRPr="00BE5450" w:rsidRDefault="00721911" w:rsidP="00BE5450">
      <w:pPr>
        <w:ind w:firstLine="720"/>
      </w:pPr>
    </w:p>
    <w:p w14:paraId="40C77B97" w14:textId="2C3BD168" w:rsidR="00B5674B" w:rsidRPr="00BE5450" w:rsidRDefault="00DF7EA3" w:rsidP="00BE5450">
      <w:pPr>
        <w:ind w:firstLine="720"/>
      </w:pPr>
      <w:r w:rsidRPr="00BE5450">
        <w:t>In my new boo</w:t>
      </w:r>
      <w:r w:rsidR="00902D28" w:rsidRPr="00BE5450">
        <w:t>k (</w:t>
      </w:r>
      <w:r w:rsidR="00902D28" w:rsidRPr="00BE5450">
        <w:rPr>
          <w:i/>
          <w:iCs/>
        </w:rPr>
        <w:t>forthcoming</w:t>
      </w:r>
      <w:r w:rsidR="00902D28" w:rsidRPr="00BE5450">
        <w:t>)</w:t>
      </w:r>
      <w:r w:rsidRPr="00BE5450">
        <w:t xml:space="preserve">, I retrace </w:t>
      </w:r>
      <w:r w:rsidR="00532951" w:rsidRPr="00BE5450">
        <w:t xml:space="preserve">Pondy’s escape from bounded rationality theorizing is where </w:t>
      </w:r>
      <w:r w:rsidR="00532951" w:rsidRPr="00BE5450">
        <w:rPr>
          <w:i/>
          <w:iCs/>
        </w:rPr>
        <w:t>enthinkment</w:t>
      </w:r>
      <w:r w:rsidR="00532951" w:rsidRPr="00BE5450">
        <w:t xml:space="preserve"> may have taken root in essays such as ‘Bringing Mind Back In’ (Pondy &amp; Boje, 1980), “The Other Hand Clapping” (1977), “Leadership as a Language Game” (Pondy, 1978), and so on.</w:t>
      </w:r>
      <w:r w:rsidRPr="00BE5450">
        <w:t xml:space="preserve"> In short, enthinkment has more going on than ‘conceptual pictures of the world’ going.  Enactment discovers chunks (fragments) of the continuous stream of experiencing the world of the ‘</w:t>
      </w:r>
      <w:r w:rsidRPr="00BE5450">
        <w:rPr>
          <w:i/>
          <w:iCs/>
        </w:rPr>
        <w:t>there’</w:t>
      </w:r>
      <w:r w:rsidRPr="00BE5450">
        <w:t>.   Heideggerian enactment is not some form of knowing, but rather it is understanding by attunement of “</w:t>
      </w:r>
      <w:r w:rsidRPr="00BE5450">
        <w:rPr>
          <w:i/>
          <w:iCs/>
        </w:rPr>
        <w:t>being-involved-with</w:t>
      </w:r>
      <w:r w:rsidRPr="00BE5450">
        <w:t xml:space="preserve">” (Heidegger, 1925/1979/1985: 258). </w:t>
      </w:r>
      <w:r w:rsidR="0059203C" w:rsidRPr="00BE5450">
        <w:t xml:space="preserve">The attunements of fear, ambiguity, turbulence, curiosity, idle talk discourse and language, and on to understanding and care. </w:t>
      </w:r>
    </w:p>
    <w:p w14:paraId="4F86960E" w14:textId="505C52CF" w:rsidR="00532951" w:rsidRPr="00BE5450" w:rsidRDefault="00DF7EA3" w:rsidP="00BE5450">
      <w:pPr>
        <w:ind w:firstLine="720"/>
      </w:pPr>
      <w:r w:rsidRPr="00BE5450">
        <w:t>Enactment parsing that stream can be</w:t>
      </w:r>
      <w:r w:rsidR="0059203C" w:rsidRPr="00BE5450">
        <w:t xml:space="preserve"> insightful, or just</w:t>
      </w:r>
      <w:r w:rsidRPr="00BE5450">
        <w:t xml:space="preserve"> </w:t>
      </w:r>
      <w:r w:rsidRPr="00BE5450">
        <w:rPr>
          <w:i/>
          <w:iCs/>
        </w:rPr>
        <w:t>semblance</w:t>
      </w:r>
      <w:r w:rsidRPr="00BE5450">
        <w:t xml:space="preserve"> and result in (self) deception. In other words, enactment without enthinkment is insufficient understanding. The enactment-enthinkment in combinations makes hermeneutics of true storytelling possible. Instead of </w:t>
      </w:r>
      <w:r w:rsidR="009F7F44" w:rsidRPr="00BE5450">
        <w:t>a</w:t>
      </w:r>
      <w:r w:rsidRPr="00BE5450">
        <w:t xml:space="preserve"> hermeneutic circle of understanding, or “orbit of understandability”</w:t>
      </w:r>
      <w:r w:rsidR="009F7F44" w:rsidRPr="00BE5450">
        <w:t xml:space="preserve"> we can approach in </w:t>
      </w:r>
      <w:proofErr w:type="spellStart"/>
      <w:proofErr w:type="gramStart"/>
      <w:r w:rsidR="009F7F44" w:rsidRPr="00BE5450">
        <w:t>he</w:t>
      </w:r>
      <w:proofErr w:type="spellEnd"/>
      <w:proofErr w:type="gramEnd"/>
      <w:r w:rsidR="009F7F44" w:rsidRPr="00BE5450">
        <w:t xml:space="preserve"> hermeneutic spiral, </w:t>
      </w:r>
      <w:r w:rsidRPr="00BE5450">
        <w:t>“in the there”</w:t>
      </w:r>
      <w:r w:rsidR="009F7F44" w:rsidRPr="00BE5450">
        <w:t>,</w:t>
      </w:r>
      <w:r w:rsidRPr="00BE5450">
        <w:t xml:space="preserve"> and after there, “</w:t>
      </w:r>
      <w:r w:rsidR="009F7F44" w:rsidRPr="00BE5450">
        <w:t>a modification of there” in enthinkment takes place (IBID, 258).  In short, an observer effect of enactment, further modified in enthinkment. If enthinkment is viewed from the outside as some “</w:t>
      </w:r>
      <w:r w:rsidR="009F7F44" w:rsidRPr="00BE5450">
        <w:rPr>
          <w:i/>
          <w:iCs/>
        </w:rPr>
        <w:t>circle of understanding</w:t>
      </w:r>
      <w:r w:rsidR="009F7F44" w:rsidRPr="00BE5450">
        <w:t xml:space="preserve">” (IBID.) it does not touch an understanding of the ‘there-world’. </w:t>
      </w:r>
    </w:p>
    <w:p w14:paraId="7C012FCD" w14:textId="00E1A825" w:rsidR="009F7F44" w:rsidRPr="00BE5450" w:rsidRDefault="009F7F44" w:rsidP="00BE5450">
      <w:pPr>
        <w:ind w:firstLine="720"/>
      </w:pPr>
      <w:r w:rsidRPr="00BE5450">
        <w:rPr>
          <w:b/>
          <w:bCs/>
          <w:i/>
          <w:iCs/>
        </w:rPr>
        <w:t>How?</w:t>
      </w:r>
      <w:r w:rsidRPr="00BE5450">
        <w:t xml:space="preserve">  Story-listening begins with being-with-one-another in the ‘who’s’ and can continue by disclosing as we listen-to-one-another. Listening occurs at many levels, “sensation of tones”, “auditory”, “hear noises” (acoustics), but it is also to hear the silence of what is not said, and to hear the silence: “to be able to be silent, one must at the same time have something to say” (IBID, 266-268). I silence, in a storytelling hermeneutic, we are listening-to-others, and </w:t>
      </w:r>
      <w:r w:rsidR="0059203C" w:rsidRPr="00BE5450">
        <w:t xml:space="preserve">potentially </w:t>
      </w:r>
      <w:r w:rsidRPr="00BE5450">
        <w:t xml:space="preserve">listening in silence to ourselves. Enactment-enthinkment </w:t>
      </w:r>
      <w:r w:rsidR="0059203C" w:rsidRPr="00BE5450">
        <w:t xml:space="preserve">is part of the hermeneutic spiral of self-correction (Boje &amp; Rosile, 2020). </w:t>
      </w:r>
    </w:p>
    <w:p w14:paraId="46EDED30" w14:textId="4A618D9F" w:rsidR="00FF6210" w:rsidRPr="00BE5450" w:rsidRDefault="00902D28" w:rsidP="00BE5450">
      <w:r w:rsidRPr="00BE5450">
        <w:rPr>
          <w:b/>
          <w:bCs/>
        </w:rPr>
        <w:lastRenderedPageBreak/>
        <w:t>Conclusion</w:t>
      </w:r>
    </w:p>
    <w:p w14:paraId="1B82D90B" w14:textId="587A699C" w:rsidR="00902D28" w:rsidRPr="00BE5450" w:rsidRDefault="00902D28" w:rsidP="00BE5450">
      <w:r w:rsidRPr="00BE5450">
        <w:tab/>
        <w:t>True storytelling principles and processes helps distinguish between “</w:t>
      </w:r>
      <w:r w:rsidRPr="00BE5450">
        <w:rPr>
          <w:i/>
          <w:iCs/>
        </w:rPr>
        <w:t xml:space="preserve">authentic </w:t>
      </w:r>
      <w:r w:rsidRPr="00BE5450">
        <w:t xml:space="preserve">and </w:t>
      </w:r>
      <w:r w:rsidRPr="00BE5450">
        <w:rPr>
          <w:i/>
          <w:iCs/>
        </w:rPr>
        <w:t>inauthentic understanding”</w:t>
      </w:r>
      <w:r w:rsidRPr="00BE5450">
        <w:t xml:space="preserve"> (Heidegger, 1925/1979/1985: 260). I conclude that it is possible business storytelling operates with a shallow understanding of what’s true, a “pseudo-understanding” is not nothing, it’s still an understanding, a </w:t>
      </w:r>
      <w:r w:rsidRPr="00BE5450">
        <w:rPr>
          <w:i/>
          <w:iCs/>
        </w:rPr>
        <w:t>“semblance”</w:t>
      </w:r>
      <w:r w:rsidRPr="00BE5450">
        <w:t xml:space="preserve"> understanding that can easily become non-understanding of the environing world, understanding “can </w:t>
      </w:r>
      <w:r w:rsidRPr="00BE5450">
        <w:rPr>
          <w:i/>
          <w:iCs/>
        </w:rPr>
        <w:t>slip away</w:t>
      </w:r>
      <w:r w:rsidRPr="00BE5450">
        <w:t xml:space="preserve">” (IBID.). </w:t>
      </w:r>
    </w:p>
    <w:p w14:paraId="6B325CD0" w14:textId="12ED7AEE" w:rsidR="00DC7DE7" w:rsidRPr="00BE5450" w:rsidRDefault="00DC7DE7" w:rsidP="00BE5450">
      <w:r w:rsidRPr="00BE5450">
        <w:tab/>
        <w:t>Business storytelling slipping into non-understanding (“semblance of understand”) like the proverbial and popular ‘elevator pitch’ pretending to be “genuine comprehension” of the situation (IBID.). That is why business storytelling remains a possibility of discoverability of what’s true yet seems to slip way into greenwashing and/or whitewashing.  That means that enactment is interpretation whose discovery process can easily go astray. “</w:t>
      </w:r>
      <w:r w:rsidRPr="00BE5450">
        <w:rPr>
          <w:i/>
          <w:iCs/>
        </w:rPr>
        <w:t xml:space="preserve">Interpretation is the mode of enactment of this enactment of the being of discoveredness” </w:t>
      </w:r>
      <w:r w:rsidRPr="00BE5450">
        <w:t xml:space="preserve">(IBID). However, enactment understanding can slip away into non-comprehension. Asking the ‘what is business storytelling’ invites slipping away. So too do metaphors, analogies, and otherwise making language the ‘what question’. Existence precedes language. In other words, in-Being is </w:t>
      </w:r>
      <w:r w:rsidRPr="00BE5450">
        <w:rPr>
          <w:i/>
          <w:iCs/>
        </w:rPr>
        <w:t xml:space="preserve">a priori </w:t>
      </w:r>
      <w:r w:rsidRPr="00BE5450">
        <w:t>to language games of business storytelling.</w:t>
      </w:r>
      <w:r w:rsidR="00344173" w:rsidRPr="00BE5450">
        <w:t xml:space="preserve"> Existence is antenarratively preceding language games Pondy (1978) was so fond of. Had he lived past age 49, we could have debated his theory.</w:t>
      </w:r>
    </w:p>
    <w:p w14:paraId="3B91B9FA" w14:textId="27DFE4A6" w:rsidR="00344173" w:rsidRPr="00BE5450" w:rsidRDefault="00344173" w:rsidP="00BE5450">
      <w:r w:rsidRPr="00BE5450">
        <w:tab/>
        <w:t xml:space="preserve">“As Being-in-the-world, discoursing is firs discoursing about something. Every discourse has its </w:t>
      </w:r>
      <w:r w:rsidRPr="00BE5450">
        <w:rPr>
          <w:i/>
          <w:iCs/>
        </w:rPr>
        <w:t>about-which</w:t>
      </w:r>
      <w:r w:rsidRPr="00BE5450">
        <w:t xml:space="preserve">” (IBID., 262, Being capitalized mine). To get practical, true storytelling circles are discoursing about something, about-which under consideration of together-telling means not only telling but more important, listening to one another. Language helps manifesting the about-which, but it is not in-Being itself. Interpreting what we hear helps it become evident as we are discussing about something </w:t>
      </w:r>
      <w:r w:rsidRPr="00BE5450">
        <w:rPr>
          <w:i/>
          <w:iCs/>
        </w:rPr>
        <w:t>about-which</w:t>
      </w:r>
      <w:r w:rsidRPr="00BE5450">
        <w:t xml:space="preserve"> we are concerned.  More than enactment is going on, and I will say it directly, enthinkment is saying something about something in the course of together-telling, by who’s being-with-one-another, discoursing with others, seeking common ground. </w:t>
      </w:r>
      <w:r w:rsidR="00053968" w:rsidRPr="00BE5450">
        <w:t>“It is rather a matter of being-with-one-another becoming manifest in the world” (IBID., 263). Participating-in true storytelling together-telling circles, the back and forth of the who’s is how enthinkment develops in four moments of together-telling.</w:t>
      </w:r>
    </w:p>
    <w:p w14:paraId="53536FCC" w14:textId="78EB5A89" w:rsidR="00053968" w:rsidRPr="00BE5450" w:rsidRDefault="00053968" w:rsidP="00BE5450">
      <w:pPr>
        <w:pStyle w:val="ListParagraph"/>
        <w:numPr>
          <w:ilvl w:val="0"/>
          <w:numId w:val="3"/>
        </w:numPr>
      </w:pPr>
      <w:r w:rsidRPr="00BE5450">
        <w:rPr>
          <w:i/>
          <w:iCs/>
        </w:rPr>
        <w:t>The about-which talked over</w:t>
      </w:r>
    </w:p>
    <w:p w14:paraId="77FD3147" w14:textId="21E1D3D5" w:rsidR="00053968" w:rsidRPr="00BE5450" w:rsidRDefault="00053968" w:rsidP="00BE5450">
      <w:pPr>
        <w:pStyle w:val="ListParagraph"/>
        <w:numPr>
          <w:ilvl w:val="0"/>
          <w:numId w:val="3"/>
        </w:numPr>
      </w:pPr>
      <w:r w:rsidRPr="00BE5450">
        <w:t xml:space="preserve">The </w:t>
      </w:r>
      <w:r w:rsidRPr="00BE5450">
        <w:rPr>
          <w:i/>
          <w:iCs/>
        </w:rPr>
        <w:t>discursive what</w:t>
      </w:r>
      <w:r w:rsidRPr="00BE5450">
        <w:t xml:space="preserve"> (the said as such)</w:t>
      </w:r>
    </w:p>
    <w:p w14:paraId="6F884F38" w14:textId="24404543" w:rsidR="00053968" w:rsidRPr="00BE5450" w:rsidRDefault="00053968" w:rsidP="00BE5450">
      <w:pPr>
        <w:pStyle w:val="ListParagraph"/>
        <w:numPr>
          <w:ilvl w:val="0"/>
          <w:numId w:val="3"/>
        </w:numPr>
      </w:pPr>
      <w:r w:rsidRPr="00BE5450">
        <w:t xml:space="preserve">The </w:t>
      </w:r>
      <w:r w:rsidRPr="00BE5450">
        <w:rPr>
          <w:i/>
          <w:iCs/>
        </w:rPr>
        <w:t>communications</w:t>
      </w:r>
      <w:r w:rsidRPr="00BE5450">
        <w:t>, and</w:t>
      </w:r>
    </w:p>
    <w:p w14:paraId="0703A8EA" w14:textId="3EDCDAB3" w:rsidR="00053968" w:rsidRPr="00BE5450" w:rsidRDefault="00053968" w:rsidP="00BE5450">
      <w:pPr>
        <w:pStyle w:val="ListParagraph"/>
        <w:numPr>
          <w:ilvl w:val="0"/>
          <w:numId w:val="3"/>
        </w:numPr>
      </w:pPr>
      <w:r w:rsidRPr="00BE5450">
        <w:t xml:space="preserve">The </w:t>
      </w:r>
      <w:r w:rsidRPr="00BE5450">
        <w:rPr>
          <w:i/>
          <w:iCs/>
        </w:rPr>
        <w:t xml:space="preserve">manifestations </w:t>
      </w:r>
      <w:r w:rsidRPr="00BE5450">
        <w:t>of ‘lived experiences.’</w:t>
      </w:r>
    </w:p>
    <w:p w14:paraId="39BECA90" w14:textId="77777777" w:rsidR="001C6A17" w:rsidRPr="00BE5450" w:rsidRDefault="001C6A17" w:rsidP="00BE5450">
      <w:pPr>
        <w:pStyle w:val="ListParagraph"/>
      </w:pPr>
    </w:p>
    <w:p w14:paraId="67C0F6EE" w14:textId="486CEC3D" w:rsidR="00053968" w:rsidRDefault="00053968" w:rsidP="00BE5450">
      <w:pPr>
        <w:ind w:firstLine="720"/>
      </w:pPr>
      <w:r w:rsidRPr="00BE5450">
        <w:t>These four moments being the ‘what’ question of a true storytelling circle, but it’s not the purpose. The purpose is the ‘who’ question and that ‘</w:t>
      </w:r>
      <w:r w:rsidRPr="00BE5450">
        <w:rPr>
          <w:i/>
          <w:iCs/>
        </w:rPr>
        <w:t xml:space="preserve">caring’ </w:t>
      </w:r>
      <w:r w:rsidRPr="00BE5450">
        <w:t xml:space="preserve">attunements question. That is where business storytelling needs the most help. In the </w:t>
      </w:r>
      <w:r w:rsidRPr="00BE5450">
        <w:rPr>
          <w:i/>
          <w:iCs/>
        </w:rPr>
        <w:t>phenomenology of discourse</w:t>
      </w:r>
      <w:r w:rsidRPr="00BE5450">
        <w:t xml:space="preserve">, true storytelling has the possibility and potentiality of talking something through in together-telling, reaching common ground by listening to one-another, but most of all, listening to silences in-between the talking, hearing </w:t>
      </w:r>
      <w:r w:rsidR="00B96F40" w:rsidRPr="00BE5450">
        <w:t>something called thinking, as enthinkment meets enactment, in the here and now.</w:t>
      </w:r>
    </w:p>
    <w:p w14:paraId="15AFB907" w14:textId="77777777" w:rsidR="00BE5450" w:rsidRPr="00BE5450" w:rsidRDefault="00BE5450" w:rsidP="00BE5450">
      <w:pPr>
        <w:ind w:firstLine="720"/>
      </w:pPr>
    </w:p>
    <w:p w14:paraId="402226F5" w14:textId="2BC05C6B" w:rsidR="00B44FA7" w:rsidRPr="00BE5450" w:rsidRDefault="00B44FA7" w:rsidP="00BE5450">
      <w:pPr>
        <w:rPr>
          <w:b/>
          <w:bCs/>
        </w:rPr>
      </w:pPr>
      <w:r w:rsidRPr="00BE5450">
        <w:rPr>
          <w:b/>
          <w:bCs/>
        </w:rPr>
        <w:t>References</w:t>
      </w:r>
    </w:p>
    <w:p w14:paraId="270F32E9" w14:textId="77777777" w:rsidR="00902D28" w:rsidRPr="00BE5450" w:rsidRDefault="00532951" w:rsidP="00BE5450">
      <w:pPr>
        <w:autoSpaceDE w:val="0"/>
        <w:autoSpaceDN w:val="0"/>
        <w:adjustRightInd w:val="0"/>
        <w:ind w:left="720" w:hanging="720"/>
      </w:pPr>
      <w:r w:rsidRPr="00BE5450">
        <w:t>Berger Peter L. and Luckmann T. (1967). The Social Construction of Reality: A Treatise in the Sociology of Knowledge. Garden City, NY: Anchor Books.</w:t>
      </w:r>
    </w:p>
    <w:p w14:paraId="15C6DBE0" w14:textId="14EE4916" w:rsidR="00D36ECD" w:rsidRPr="00BE5450" w:rsidRDefault="00D36ECD" w:rsidP="00BE5450">
      <w:pPr>
        <w:autoSpaceDE w:val="0"/>
        <w:autoSpaceDN w:val="0"/>
        <w:adjustRightInd w:val="0"/>
        <w:ind w:left="720" w:hanging="720"/>
      </w:pPr>
      <w:r w:rsidRPr="00BE5450">
        <w:lastRenderedPageBreak/>
        <w:t xml:space="preserve">Boje, </w:t>
      </w:r>
      <w:r w:rsidR="00902D28" w:rsidRPr="00BE5450">
        <w:t xml:space="preserve">D. M. (forthcoming). The Management Thought of Louis R. Pondy: </w:t>
      </w:r>
      <w:r w:rsidR="00902D28" w:rsidRPr="00BE5450">
        <w:rPr>
          <w:i/>
          <w:iCs/>
        </w:rPr>
        <w:t>On the Road to Existentialism</w:t>
      </w:r>
      <w:r w:rsidR="00902D28" w:rsidRPr="00BE5450">
        <w:t xml:space="preserve">.  London: Routledge. </w:t>
      </w:r>
    </w:p>
    <w:p w14:paraId="202B0EA0" w14:textId="1FF6A4E9" w:rsidR="00532951" w:rsidRPr="00BE5450" w:rsidRDefault="00532951" w:rsidP="00BE5450">
      <w:pPr>
        <w:ind w:left="720" w:hanging="720"/>
        <w:rPr>
          <w:bCs/>
          <w:iCs/>
          <w:shd w:val="clear" w:color="auto" w:fill="FFFFFF"/>
        </w:rPr>
      </w:pPr>
      <w:r w:rsidRPr="00BE5450">
        <w:rPr>
          <w:bCs/>
          <w:iCs/>
          <w:shd w:val="clear" w:color="auto" w:fill="FFFFFF"/>
        </w:rPr>
        <w:t xml:space="preserve">Boje, D. M., DuRant, I., Coppedge, K., Chambers, T., &amp; Marcillo-Gomez, M. (2012). Social materiality: a new direct ion in change management and action research. Pp. 594-611 in </w:t>
      </w:r>
      <w:r w:rsidRPr="00BE5450">
        <w:rPr>
          <w:bCs/>
          <w:shd w:val="clear" w:color="auto" w:fill="FFFFFF"/>
        </w:rPr>
        <w:t>David Boje, Bernard Burnes, John Hassard</w:t>
      </w:r>
      <w:r w:rsidRPr="00BE5450">
        <w:rPr>
          <w:bCs/>
          <w:iCs/>
          <w:shd w:val="clear" w:color="auto" w:fill="FFFFFF"/>
        </w:rPr>
        <w:t xml:space="preserve"> (Eds.) </w:t>
      </w:r>
      <w:r w:rsidRPr="00BE5450">
        <w:rPr>
          <w:bCs/>
          <w:i/>
          <w:iCs/>
          <w:shd w:val="clear" w:color="auto" w:fill="FFFFFF"/>
        </w:rPr>
        <w:t>The Routledge companion to organizational change</w:t>
      </w:r>
      <w:r w:rsidRPr="00BE5450">
        <w:rPr>
          <w:bCs/>
          <w:iCs/>
          <w:shd w:val="clear" w:color="auto" w:fill="FFFFFF"/>
        </w:rPr>
        <w:t>. London: Routledge.</w:t>
      </w:r>
    </w:p>
    <w:p w14:paraId="065B9D71" w14:textId="77777777" w:rsidR="009E3650" w:rsidRPr="00BE5450" w:rsidRDefault="009E3650" w:rsidP="00BE5450">
      <w:pPr>
        <w:ind w:left="720" w:hanging="720"/>
        <w:rPr>
          <w:shd w:val="clear" w:color="auto" w:fill="FFFFFF"/>
        </w:rPr>
      </w:pPr>
      <w:r w:rsidRPr="00BE5450">
        <w:rPr>
          <w:shd w:val="clear" w:color="auto" w:fill="FFFFFF"/>
        </w:rPr>
        <w:t>Boje, D., &amp; Rosile, G. A. (2020). </w:t>
      </w:r>
      <w:r w:rsidRPr="00BE5450">
        <w:rPr>
          <w:i/>
          <w:iCs/>
          <w:shd w:val="clear" w:color="auto" w:fill="FFFFFF"/>
        </w:rPr>
        <w:t>How to use conversational storytelling</w:t>
      </w:r>
      <w:r w:rsidRPr="00BE5450">
        <w:rPr>
          <w:i/>
          <w:iCs/>
          <w:shd w:val="clear" w:color="auto" w:fill="FFFFFF"/>
        </w:rPr>
        <w:fldChar w:fldCharType="begin"/>
      </w:r>
      <w:r w:rsidRPr="00BE5450">
        <w:instrText xml:space="preserve"> XE "conversational storytelling" </w:instrText>
      </w:r>
      <w:r w:rsidRPr="00BE5450">
        <w:rPr>
          <w:i/>
          <w:iCs/>
          <w:shd w:val="clear" w:color="auto" w:fill="FFFFFF"/>
        </w:rPr>
        <w:fldChar w:fldCharType="end"/>
      </w:r>
      <w:r w:rsidRPr="00BE5450">
        <w:rPr>
          <w:i/>
          <w:iCs/>
          <w:shd w:val="clear" w:color="auto" w:fill="FFFFFF"/>
        </w:rPr>
        <w:t xml:space="preserve"> interviews for your dissertation</w:t>
      </w:r>
      <w:r w:rsidRPr="00BE5450">
        <w:rPr>
          <w:shd w:val="clear" w:color="auto" w:fill="FFFFFF"/>
        </w:rPr>
        <w:t>. Edward Elgar Publishing.</w:t>
      </w:r>
    </w:p>
    <w:p w14:paraId="346A7E50" w14:textId="523DB101" w:rsidR="00D04713" w:rsidRPr="00BE5450" w:rsidRDefault="00D04713" w:rsidP="00BE5450">
      <w:r w:rsidRPr="00BE5450">
        <w:rPr>
          <w:color w:val="222222"/>
          <w:shd w:val="clear" w:color="auto" w:fill="FFFFFF"/>
        </w:rPr>
        <w:t>Hayek, Friedrich, C. J. (1944). The Road to Serfdom. Chicago, IL: University of Chicago Press.</w:t>
      </w:r>
    </w:p>
    <w:p w14:paraId="54B26539" w14:textId="370790B4" w:rsidR="00472707" w:rsidRPr="00BE5450" w:rsidRDefault="00472707" w:rsidP="00BE5450">
      <w:pPr>
        <w:ind w:left="720" w:hanging="720"/>
      </w:pPr>
      <w:r w:rsidRPr="00BE5450">
        <w:t xml:space="preserve">Heidegger, Martin (1925/1979/1985). </w:t>
      </w:r>
      <w:r w:rsidRPr="00BE5450">
        <w:rPr>
          <w:i/>
          <w:iCs/>
        </w:rPr>
        <w:t>History of the Concept of Time: Prolegomena.</w:t>
      </w:r>
      <w:r w:rsidRPr="00BE5450">
        <w:t xml:space="preserve"> 1925, lectures given at University of Marburg titled </w:t>
      </w:r>
      <w:proofErr w:type="spellStart"/>
      <w:r w:rsidRPr="00BE5450">
        <w:t>Eschichte</w:t>
      </w:r>
      <w:proofErr w:type="spellEnd"/>
      <w:r w:rsidRPr="00BE5450">
        <w:t xml:space="preserve"> des Zeitbegriffs1979 Vittorio </w:t>
      </w:r>
      <w:proofErr w:type="spellStart"/>
      <w:r w:rsidRPr="00BE5450">
        <w:t>Klostermann</w:t>
      </w:r>
      <w:proofErr w:type="spellEnd"/>
      <w:r w:rsidRPr="00BE5450">
        <w:t xml:space="preserve"> translated by Theodore </w:t>
      </w:r>
      <w:proofErr w:type="spellStart"/>
      <w:r w:rsidRPr="00BE5450">
        <w:t>Kisiel</w:t>
      </w:r>
      <w:proofErr w:type="spellEnd"/>
      <w:r w:rsidRPr="00BE5450">
        <w:t xml:space="preserve"> Bloomington Indiana: Indiana University Press. </w:t>
      </w:r>
    </w:p>
    <w:p w14:paraId="1C337F34" w14:textId="77777777" w:rsidR="005101CC" w:rsidRPr="00BE5450" w:rsidRDefault="005101CC" w:rsidP="00BE5450">
      <w:pPr>
        <w:ind w:left="720" w:hanging="720"/>
        <w:rPr>
          <w:shd w:val="clear" w:color="auto" w:fill="FFFFFF"/>
        </w:rPr>
      </w:pPr>
      <w:r w:rsidRPr="00BE5450">
        <w:rPr>
          <w:shd w:val="clear" w:color="auto" w:fill="FFFFFF"/>
        </w:rPr>
        <w:t>Heidegger, Martin. (1931-1932/2008). On the essence of truth.  Lecture in German delivered at Freiburg 1931-1932, I am quoting from 1943 English translation by John Sallis, in its 4</w:t>
      </w:r>
      <w:r w:rsidRPr="00BE5450">
        <w:rPr>
          <w:shd w:val="clear" w:color="auto" w:fill="FFFFFF"/>
          <w:vertAlign w:val="superscript"/>
        </w:rPr>
        <w:t>th</w:t>
      </w:r>
      <w:r w:rsidRPr="00BE5450">
        <w:rPr>
          <w:shd w:val="clear" w:color="auto" w:fill="FFFFFF"/>
        </w:rPr>
        <w:t xml:space="preserve"> edition, 1961, accessed online January 8 2021 at </w:t>
      </w:r>
      <w:hyperlink r:id="rId9" w:history="1">
        <w:r w:rsidRPr="00BE5450">
          <w:rPr>
            <w:rStyle w:val="Hyperlink"/>
            <w:shd w:val="clear" w:color="auto" w:fill="FFFFFF"/>
          </w:rPr>
          <w:t>https://aphelis.net/wp-content/uploads/2011/02/Martin-Heidegger-On-the-Essence-of-Truth.pdf</w:t>
        </w:r>
      </w:hyperlink>
      <w:r w:rsidRPr="00BE5450">
        <w:rPr>
          <w:shd w:val="clear" w:color="auto" w:fill="FFFFFF"/>
        </w:rPr>
        <w:t xml:space="preserve">  </w:t>
      </w:r>
    </w:p>
    <w:p w14:paraId="384723C1" w14:textId="1E3BC2B8" w:rsidR="005101CC" w:rsidRPr="00BE5450" w:rsidRDefault="009E3650" w:rsidP="00BE5450">
      <w:pPr>
        <w:ind w:left="720" w:hanging="720"/>
      </w:pPr>
      <w:r w:rsidRPr="00BE5450">
        <w:t>Heidegger, Martin (1927/1962/2008). Being and Time. Section #’s are used here. 1962, translated by John Macquarrie &amp; Edward Robinson, with new foreword 2008 by Taylor Carman. NY: Harper &amp; Row Publishers.</w:t>
      </w:r>
    </w:p>
    <w:p w14:paraId="75A9C4AA" w14:textId="5FFC1B0B" w:rsidR="00220CEB" w:rsidRPr="00BE5450" w:rsidRDefault="00220CEB" w:rsidP="00BE5450">
      <w:pPr>
        <w:ind w:left="720" w:hanging="720"/>
        <w:rPr>
          <w:shd w:val="clear" w:color="auto" w:fill="FFFFFF"/>
        </w:rPr>
      </w:pPr>
      <w:r w:rsidRPr="00BE5450">
        <w:rPr>
          <w:shd w:val="clear" w:color="auto" w:fill="FFFFFF"/>
        </w:rPr>
        <w:t>Heidegger, Martin. (1950/1951/1968). What is Called Thinking? Translated by J. Glenn Gray (with introduction). German 1950/1951 21 lectures. Published in English 1968 NY: Harper &amp; Row.</w:t>
      </w:r>
    </w:p>
    <w:p w14:paraId="21FD2481" w14:textId="264D86C3" w:rsidR="005101CC" w:rsidRPr="00BE5450" w:rsidRDefault="005101CC" w:rsidP="00BE5450">
      <w:pPr>
        <w:pStyle w:val="NormalWeb"/>
        <w:ind w:left="720" w:hanging="720"/>
        <w:rPr>
          <w:color w:val="222222"/>
          <w:lang w:eastAsia="en-US"/>
        </w:rPr>
      </w:pPr>
      <w:r w:rsidRPr="00BE5450">
        <w:rPr>
          <w:color w:val="222222"/>
          <w:lang w:eastAsia="en-US"/>
        </w:rPr>
        <w:t>Larsen, Jens; Boje, D. M.; Bruun, Lena. (2021). True Storytelling: Seven Principles for an Ethical and Sustainable Change-Management Strategy. London: Routledge.</w:t>
      </w:r>
    </w:p>
    <w:p w14:paraId="1F053413" w14:textId="047548B4" w:rsidR="00B44FA7" w:rsidRPr="00BE5450" w:rsidRDefault="00B44FA7" w:rsidP="00BE5450">
      <w:pPr>
        <w:autoSpaceDE w:val="0"/>
        <w:autoSpaceDN w:val="0"/>
        <w:adjustRightInd w:val="0"/>
        <w:ind w:left="720" w:hanging="720"/>
      </w:pPr>
      <w:r w:rsidRPr="00BE5450">
        <w:t>March, James G.; Simon, Herbert A. (1958). Organizations. NY: Wiley.</w:t>
      </w:r>
    </w:p>
    <w:p w14:paraId="6A5AF5C1" w14:textId="25A3EB66" w:rsidR="00532951" w:rsidRPr="00BE5450" w:rsidRDefault="00532951" w:rsidP="00BE5450">
      <w:pPr>
        <w:ind w:left="720" w:hanging="720"/>
      </w:pPr>
      <w:r w:rsidRPr="00BE5450">
        <w:t xml:space="preserve">Pondy, Louis R. (1977). The Other Hand Clapping: An Information Processing Approach to Organizational Power, in Bacharach, S. Hammer, T. (Eds.) Reward Systems and Power Distribution pp. 56-91 (Ithaca: New York School of Industrial and labor Relations. </w:t>
      </w:r>
    </w:p>
    <w:p w14:paraId="24A459BD" w14:textId="6C6624F0" w:rsidR="00532951" w:rsidRPr="00BE5450" w:rsidRDefault="00532951" w:rsidP="00BE5450">
      <w:pPr>
        <w:ind w:left="720" w:hanging="720"/>
      </w:pPr>
      <w:r w:rsidRPr="00BE5450">
        <w:t>Pondy, Louis R. (1978). Leadership is a Language Game, in McCall, M. and Lombardo, M. (eds) Leadership: Where else Can We Go? pp. 87-99. Durham, NC: Duke University Press). Reprinted, Pondy, L. R. (1989/1975). Leadership is a language game. In H. J. Leavitt, L. R. Pondy, &amp; D. M. Boje (Eds.), </w:t>
      </w:r>
      <w:r w:rsidRPr="00BE5450">
        <w:rPr>
          <w:i/>
          <w:iCs/>
        </w:rPr>
        <w:t>Readings in managerial psychology</w:t>
      </w:r>
      <w:r w:rsidRPr="00BE5450">
        <w:t> (pp. 224–233). University of Chicago Press.</w:t>
      </w:r>
    </w:p>
    <w:p w14:paraId="0433B315" w14:textId="7170E30E" w:rsidR="00532951" w:rsidRPr="00BE5450" w:rsidRDefault="00532951" w:rsidP="00BE5450">
      <w:pPr>
        <w:ind w:left="720" w:hanging="720"/>
      </w:pPr>
      <w:r w:rsidRPr="00BE5450">
        <w:t xml:space="preserve">Pondy, Louis R.; Boje, David M. (1980). Bringing Mind Back In: Paradigm Development as a Frontier Problem in Organizational Theory. Pp. 83-101 in William Evan (ed.) Frontiers in Organization and Management. NY: Praeger. </w:t>
      </w:r>
    </w:p>
    <w:p w14:paraId="4E69CDF9" w14:textId="77777777" w:rsidR="00532951" w:rsidRPr="00BE5450" w:rsidRDefault="00532951" w:rsidP="00BE5450">
      <w:pPr>
        <w:ind w:left="720" w:hanging="720"/>
      </w:pPr>
      <w:r w:rsidRPr="00BE5450">
        <w:t>Thompson, James D. (1967). Organizations in Action: Social Science Basis for Administrative Theory. NY: McGraw Hill Book Co.</w:t>
      </w:r>
    </w:p>
    <w:p w14:paraId="3A1AD58B" w14:textId="1C8A6439" w:rsidR="001971A4" w:rsidRPr="00BE5450" w:rsidRDefault="001971A4" w:rsidP="00BE5450">
      <w:pPr>
        <w:ind w:left="720" w:hanging="720"/>
      </w:pPr>
      <w:r w:rsidRPr="00BE5450">
        <w:t>Weick, KE (1969/1979). Social Psychology of Organizing. Reading, MA: Addison-Westley. </w:t>
      </w:r>
    </w:p>
    <w:p w14:paraId="50E6579E" w14:textId="2183140A" w:rsidR="001971A4" w:rsidRPr="00BE5450" w:rsidRDefault="001971A4" w:rsidP="00BE5450">
      <w:pPr>
        <w:ind w:left="720" w:hanging="720"/>
        <w:rPr>
          <w:shd w:val="clear" w:color="auto" w:fill="FFFFFF"/>
        </w:rPr>
      </w:pPr>
      <w:r w:rsidRPr="00BE5450">
        <w:t xml:space="preserve">Weick, Karl E. (1989) Styles of scholarship: ‘Tonight let’s do Thompson.’ In </w:t>
      </w:r>
      <w:r w:rsidRPr="00BE5450">
        <w:rPr>
          <w:shd w:val="clear" w:color="auto" w:fill="FFFFFF"/>
        </w:rPr>
        <w:t>Boje, D. M. (1989). A mentor and his magic: the life and work of Louis R. Pondy, 1938- 1987. </w:t>
      </w:r>
      <w:r w:rsidRPr="00BE5450">
        <w:rPr>
          <w:i/>
          <w:iCs/>
          <w:shd w:val="clear" w:color="auto" w:fill="FFFFFF"/>
        </w:rPr>
        <w:t>Journal of organizational change management</w:t>
      </w:r>
      <w:r w:rsidRPr="00BE5450">
        <w:rPr>
          <w:shd w:val="clear" w:color="auto" w:fill="FFFFFF"/>
        </w:rPr>
        <w:t>, </w:t>
      </w:r>
      <w:r w:rsidRPr="00BE5450">
        <w:rPr>
          <w:i/>
          <w:iCs/>
          <w:shd w:val="clear" w:color="auto" w:fill="FFFFFF"/>
        </w:rPr>
        <w:t>2</w:t>
      </w:r>
      <w:r w:rsidRPr="00BE5450">
        <w:rPr>
          <w:shd w:val="clear" w:color="auto" w:fill="FFFFFF"/>
        </w:rPr>
        <w:t>(2), 1-98 ISSN: 0953-4814.</w:t>
      </w:r>
    </w:p>
    <w:p w14:paraId="621531D4" w14:textId="3CA48592" w:rsidR="001971A4" w:rsidRPr="00BE5450" w:rsidRDefault="001971A4" w:rsidP="00BE5450">
      <w:pPr>
        <w:pStyle w:val="NormalWeb"/>
        <w:ind w:left="720" w:hanging="720"/>
        <w:rPr>
          <w:color w:val="222222"/>
          <w:shd w:val="clear" w:color="auto" w:fill="FFFFFF"/>
          <w:lang w:eastAsia="en-US"/>
        </w:rPr>
      </w:pPr>
      <w:r w:rsidRPr="00BE5450">
        <w:rPr>
          <w:color w:val="222222"/>
          <w:shd w:val="clear" w:color="auto" w:fill="FFFFFF"/>
          <w:lang w:eastAsia="en-US"/>
        </w:rPr>
        <w:t>Weick, Karl E. (1995). </w:t>
      </w:r>
      <w:r w:rsidRPr="00BE5450">
        <w:rPr>
          <w:i/>
          <w:iCs/>
          <w:color w:val="222222"/>
          <w:shd w:val="clear" w:color="auto" w:fill="FFFFFF"/>
          <w:lang w:eastAsia="en-US"/>
        </w:rPr>
        <w:t>Sensemaking in organizations</w:t>
      </w:r>
      <w:r w:rsidRPr="00BE5450">
        <w:rPr>
          <w:color w:val="222222"/>
          <w:shd w:val="clear" w:color="auto" w:fill="FFFFFF"/>
          <w:lang w:eastAsia="en-US"/>
        </w:rPr>
        <w:t>. Thousand Oaks, CA: Sage.</w:t>
      </w:r>
    </w:p>
    <w:p w14:paraId="62256E67" w14:textId="77777777" w:rsidR="001971A4" w:rsidRPr="00BE5450" w:rsidRDefault="001971A4" w:rsidP="00BE5450">
      <w:pPr>
        <w:pStyle w:val="NormalWeb"/>
        <w:ind w:left="720" w:hanging="720"/>
        <w:rPr>
          <w:rStyle w:val="Hyperlink"/>
          <w:rFonts w:eastAsiaTheme="majorEastAsia"/>
          <w:shd w:val="clear" w:color="auto" w:fill="FFFFFF"/>
        </w:rPr>
      </w:pPr>
      <w:r w:rsidRPr="00BE5450">
        <w:rPr>
          <w:color w:val="222222"/>
          <w:shd w:val="clear" w:color="auto" w:fill="FFFFFF"/>
        </w:rPr>
        <w:t>Weick, Karl E. (2012). Organized sensemaking: A commentary on processes of interpretive work. </w:t>
      </w:r>
      <w:r w:rsidRPr="00BE5450">
        <w:rPr>
          <w:i/>
          <w:iCs/>
          <w:color w:val="222222"/>
          <w:shd w:val="clear" w:color="auto" w:fill="FFFFFF"/>
        </w:rPr>
        <w:t>Human Relations</w:t>
      </w:r>
      <w:r w:rsidRPr="00BE5450">
        <w:rPr>
          <w:color w:val="222222"/>
          <w:shd w:val="clear" w:color="auto" w:fill="FFFFFF"/>
        </w:rPr>
        <w:t>, </w:t>
      </w:r>
      <w:r w:rsidRPr="00BE5450">
        <w:rPr>
          <w:i/>
          <w:iCs/>
          <w:color w:val="222222"/>
          <w:shd w:val="clear" w:color="auto" w:fill="FFFFFF"/>
        </w:rPr>
        <w:t>65</w:t>
      </w:r>
      <w:r w:rsidRPr="00BE5450">
        <w:rPr>
          <w:color w:val="222222"/>
          <w:shd w:val="clear" w:color="auto" w:fill="FFFFFF"/>
        </w:rPr>
        <w:t xml:space="preserve">(1), 141-153. </w:t>
      </w:r>
      <w:hyperlink r:id="rId10" w:history="1">
        <w:r w:rsidRPr="00BE5450">
          <w:rPr>
            <w:rStyle w:val="Hyperlink"/>
            <w:rFonts w:eastAsiaTheme="majorEastAsia"/>
            <w:shd w:val="clear" w:color="auto" w:fill="FFFFFF"/>
          </w:rPr>
          <w:t>http://ideanetworking.com.au/docs/sensemaking/Human_Relations-2012-Weick-141-53.pdf</w:t>
        </w:r>
      </w:hyperlink>
    </w:p>
    <w:p w14:paraId="43DA439B" w14:textId="77777777" w:rsidR="001971A4" w:rsidRPr="00BE5450" w:rsidRDefault="001971A4" w:rsidP="00BE5450">
      <w:pPr>
        <w:autoSpaceDE w:val="0"/>
        <w:autoSpaceDN w:val="0"/>
        <w:adjustRightInd w:val="0"/>
        <w:ind w:left="720" w:hanging="720"/>
      </w:pPr>
    </w:p>
    <w:p w14:paraId="49D582BC" w14:textId="77777777" w:rsidR="00B44FA7" w:rsidRPr="00BE5450" w:rsidRDefault="00B44FA7" w:rsidP="00BE5450">
      <w:pPr>
        <w:ind w:left="720" w:hanging="720"/>
      </w:pPr>
    </w:p>
    <w:p w14:paraId="04A8A444" w14:textId="77777777" w:rsidR="00472707" w:rsidRPr="00BE5450" w:rsidRDefault="00472707" w:rsidP="00BE5450"/>
    <w:sectPr w:rsidR="00472707" w:rsidRPr="00BE5450">
      <w:footerReference w:type="even"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84205" w14:textId="77777777" w:rsidR="00347A95" w:rsidRDefault="00347A95" w:rsidP="008B7AAE">
      <w:r>
        <w:separator/>
      </w:r>
    </w:p>
  </w:endnote>
  <w:endnote w:type="continuationSeparator" w:id="0">
    <w:p w14:paraId="6A757115" w14:textId="77777777" w:rsidR="00347A95" w:rsidRDefault="00347A95" w:rsidP="008B7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56987090"/>
      <w:docPartObj>
        <w:docPartGallery w:val="Page Numbers (Bottom of Page)"/>
        <w:docPartUnique/>
      </w:docPartObj>
    </w:sdtPr>
    <w:sdtEndPr>
      <w:rPr>
        <w:rStyle w:val="PageNumber"/>
      </w:rPr>
    </w:sdtEndPr>
    <w:sdtContent>
      <w:p w14:paraId="51F3D9A4" w14:textId="4F1A572F" w:rsidR="0027787B" w:rsidRDefault="0027787B" w:rsidP="00B6523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72001D9" w14:textId="77777777" w:rsidR="0027787B" w:rsidRDefault="002778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13831134"/>
      <w:docPartObj>
        <w:docPartGallery w:val="Page Numbers (Bottom of Page)"/>
        <w:docPartUnique/>
      </w:docPartObj>
    </w:sdtPr>
    <w:sdtEndPr>
      <w:rPr>
        <w:rStyle w:val="PageNumber"/>
      </w:rPr>
    </w:sdtEndPr>
    <w:sdtContent>
      <w:p w14:paraId="3A97603B" w14:textId="08832ECF" w:rsidR="0027787B" w:rsidRDefault="0027787B" w:rsidP="00B6523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01C5936" w14:textId="77777777" w:rsidR="0027787B" w:rsidRDefault="002778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5A595" w14:textId="77777777" w:rsidR="00347A95" w:rsidRDefault="00347A95" w:rsidP="008B7AAE">
      <w:r>
        <w:separator/>
      </w:r>
    </w:p>
  </w:footnote>
  <w:footnote w:type="continuationSeparator" w:id="0">
    <w:p w14:paraId="27AEC06F" w14:textId="77777777" w:rsidR="00347A95" w:rsidRDefault="00347A95" w:rsidP="008B7AAE">
      <w:r>
        <w:continuationSeparator/>
      </w:r>
    </w:p>
  </w:footnote>
  <w:footnote w:id="1">
    <w:p w14:paraId="6CE635AB" w14:textId="77777777" w:rsidR="008D01B1" w:rsidRDefault="008D01B1" w:rsidP="008D01B1">
      <w:r>
        <w:rPr>
          <w:rStyle w:val="FootnoteReference"/>
        </w:rPr>
        <w:footnoteRef/>
      </w:r>
      <w:r>
        <w:t xml:space="preserve"> Milton Friedman. (1970).</w:t>
      </w:r>
      <w:r>
        <w:rPr>
          <w:rFonts w:ascii="Arial" w:hAnsi="Arial" w:cs="Arial"/>
          <w:color w:val="222222"/>
          <w:sz w:val="20"/>
          <w:szCs w:val="20"/>
          <w:shd w:val="clear" w:color="auto" w:fill="FFFFFF"/>
        </w:rPr>
        <w:t xml:space="preserve"> Friedman, M. (1970), Social Responsibility of Business, the New York Times Magazine. </w:t>
      </w:r>
      <w:r>
        <w:rPr>
          <w:rFonts w:ascii="Arial" w:hAnsi="Arial" w:cs="Arial"/>
          <w:i/>
          <w:iCs/>
          <w:color w:val="222222"/>
          <w:sz w:val="20"/>
          <w:szCs w:val="20"/>
          <w:shd w:val="clear" w:color="auto" w:fill="FFFFFF"/>
        </w:rPr>
        <w:t>September</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 xml:space="preserve">13 </w:t>
      </w:r>
      <w:r>
        <w:rPr>
          <w:rFonts w:ascii="Arial" w:hAnsi="Arial" w:cs="Arial"/>
          <w:color w:val="222222"/>
          <w:sz w:val="20"/>
          <w:szCs w:val="20"/>
          <w:shd w:val="clear" w:color="auto" w:fill="FFFFFF"/>
        </w:rPr>
        <w:t>(33), 122-26.</w:t>
      </w:r>
      <w:r>
        <w:t xml:space="preserve"> </w:t>
      </w:r>
      <w:r>
        <w:rPr>
          <w:rFonts w:ascii="Arial" w:hAnsi="Arial" w:cs="Arial"/>
          <w:color w:val="222222"/>
          <w:sz w:val="20"/>
          <w:szCs w:val="20"/>
          <w:shd w:val="clear" w:color="auto" w:fill="FFFFFF"/>
        </w:rPr>
        <w:t xml:space="preserve">Accessed Dec 8 2021 at </w:t>
      </w:r>
    </w:p>
    <w:p w14:paraId="56A5C646" w14:textId="77777777" w:rsidR="008D01B1" w:rsidRDefault="008D01B1" w:rsidP="008D01B1">
      <w:pPr>
        <w:pStyle w:val="FootnoteText"/>
      </w:pPr>
    </w:p>
  </w:footnote>
  <w:footnote w:id="2">
    <w:p w14:paraId="30B44DA9" w14:textId="77777777" w:rsidR="008D01B1" w:rsidRDefault="008D01B1" w:rsidP="008D01B1">
      <w:pPr>
        <w:pStyle w:val="FootnoteText"/>
      </w:pPr>
      <w:r>
        <w:rPr>
          <w:rStyle w:val="FootnoteReference"/>
        </w:rPr>
        <w:footnoteRef/>
      </w:r>
      <w:r>
        <w:t xml:space="preserve"> What is the true business of business? We.forum.org accessed Dec 8 2021 at </w:t>
      </w:r>
      <w:r w:rsidRPr="008B7AAE">
        <w:t>https://www.weforum.org/agenda/2016/02/the-business-of-business-is-what</w:t>
      </w:r>
    </w:p>
  </w:footnote>
  <w:footnote w:id="3">
    <w:p w14:paraId="10142B42" w14:textId="77777777" w:rsidR="008D01B1" w:rsidRDefault="008D01B1" w:rsidP="008D01B1">
      <w:pPr>
        <w:pStyle w:val="FootnoteText"/>
      </w:pPr>
      <w:r>
        <w:rPr>
          <w:rStyle w:val="FootnoteReference"/>
        </w:rPr>
        <w:footnoteRef/>
      </w:r>
      <w:r>
        <w:t xml:space="preserve"> History of 14</w:t>
      </w:r>
      <w:r w:rsidRPr="0027787B">
        <w:rPr>
          <w:vertAlign w:val="superscript"/>
        </w:rPr>
        <w:t>th</w:t>
      </w:r>
      <w:r>
        <w:t xml:space="preserve"> Amendment and its rulings. History.com accessed Dec 8 2021 at  </w:t>
      </w:r>
      <w:r w:rsidRPr="0027787B">
        <w:t>https://www.history.com/news/14th-amendment-corporate-personhood-made-corporations-into-people</w:t>
      </w:r>
    </w:p>
  </w:footnote>
  <w:footnote w:id="4">
    <w:p w14:paraId="316C0904" w14:textId="77777777" w:rsidR="008D01B1" w:rsidRPr="00571846" w:rsidRDefault="008D01B1" w:rsidP="008D01B1">
      <w:pPr>
        <w:pStyle w:val="FootnoteText"/>
      </w:pPr>
      <w:r>
        <w:rPr>
          <w:rStyle w:val="FootnoteReference"/>
        </w:rPr>
        <w:footnoteRef/>
      </w:r>
      <w:r>
        <w:t xml:space="preserve"> “</w:t>
      </w:r>
      <w:r w:rsidRPr="00571846">
        <w:rPr>
          <w:i/>
          <w:iCs/>
        </w:rPr>
        <w:t>Befindlichkeit</w:t>
      </w:r>
      <w:r w:rsidRPr="00571846">
        <w:t> is among the most frequently misunderstood concepts in Heidegger's work</w:t>
      </w:r>
      <w:r>
        <w:t xml:space="preserve">”. As used here it’s ‘being in a mood’ or ‘in an attunement.’  </w:t>
      </w:r>
      <w:r w:rsidRPr="00571846">
        <w:rPr>
          <w:i/>
          <w:iCs/>
        </w:rPr>
        <w:t>Befindlichkeit</w:t>
      </w:r>
      <w:r w:rsidRPr="00571846">
        <w:t> </w:t>
      </w:r>
      <w:r>
        <w:t xml:space="preserve"> refers here to “</w:t>
      </w:r>
      <w:r w:rsidRPr="00571846">
        <w:t>how </w:t>
      </w:r>
      <w:r w:rsidRPr="00571846">
        <w:rPr>
          <w:i/>
          <w:iCs/>
        </w:rPr>
        <w:t>we sense ourselves in situations</w:t>
      </w:r>
      <w:r>
        <w:rPr>
          <w:i/>
          <w:iCs/>
        </w:rPr>
        <w:t xml:space="preserve">” </w:t>
      </w:r>
      <w:r>
        <w:t xml:space="preserve">Quoting from, Gendlin, Eugene T. (1978-79). </w:t>
      </w:r>
      <w:r w:rsidRPr="00571846">
        <w:rPr>
          <w:i/>
          <w:iCs/>
        </w:rPr>
        <w:t>Review of Existential Psychology &amp; Psychiatry: Heid</w:t>
      </w:r>
      <w:r>
        <w:rPr>
          <w:i/>
          <w:iCs/>
        </w:rPr>
        <w:t>e</w:t>
      </w:r>
      <w:r w:rsidRPr="00571846">
        <w:rPr>
          <w:i/>
          <w:iCs/>
        </w:rPr>
        <w:t>gger and Psychology</w:t>
      </w:r>
      <w:r>
        <w:t xml:space="preserve">, </w:t>
      </w:r>
      <w:r w:rsidRPr="00571846">
        <w:t>Vol. XVI, Nos. I, 2 &amp; 3</w:t>
      </w:r>
      <w:r>
        <w:t xml:space="preserve">, accessed online Dec 10, 2021 at  </w:t>
      </w:r>
      <w:hyperlink r:id="rId1" w:history="1">
        <w:r w:rsidRPr="00B6523D">
          <w:rPr>
            <w:rStyle w:val="Hyperlink"/>
          </w:rPr>
          <w:t>http://previous.focusing.org/gendlin_befindlichkeit.html</w:t>
        </w:r>
      </w:hyperlink>
      <w:r>
        <w:t xml:space="preserve"> </w:t>
      </w:r>
    </w:p>
    <w:p w14:paraId="18A2B55F" w14:textId="77777777" w:rsidR="008D01B1" w:rsidRPr="00571846" w:rsidRDefault="008D01B1" w:rsidP="008D01B1">
      <w:pPr>
        <w:pStyle w:val="FootnoteText"/>
      </w:pPr>
    </w:p>
    <w:p w14:paraId="3514CBF6" w14:textId="77777777" w:rsidR="008D01B1" w:rsidRDefault="008D01B1" w:rsidP="008D01B1">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40E76"/>
    <w:multiLevelType w:val="hybridMultilevel"/>
    <w:tmpl w:val="E0628C28"/>
    <w:lvl w:ilvl="0" w:tplc="B1C2CC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B187F6C"/>
    <w:multiLevelType w:val="hybridMultilevel"/>
    <w:tmpl w:val="9A0AF9C6"/>
    <w:lvl w:ilvl="0" w:tplc="B038F1F2">
      <w:start w:val="1"/>
      <w:numFmt w:val="decimal"/>
      <w:lvlText w:val="(%1.)"/>
      <w:lvlJc w:val="left"/>
      <w:pPr>
        <w:ind w:left="1080" w:hanging="360"/>
      </w:pPr>
      <w:rPr>
        <w:rFonts w:hint="default"/>
        <w:b/>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FDE385B"/>
    <w:multiLevelType w:val="hybridMultilevel"/>
    <w:tmpl w:val="F96E727A"/>
    <w:lvl w:ilvl="0" w:tplc="5D225C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6189252">
    <w:abstractNumId w:val="0"/>
  </w:num>
  <w:num w:numId="2" w16cid:durableId="1189029122">
    <w:abstractNumId w:val="1"/>
  </w:num>
  <w:num w:numId="3" w16cid:durableId="6417406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707"/>
    <w:rsid w:val="000035A6"/>
    <w:rsid w:val="00031AB4"/>
    <w:rsid w:val="00053968"/>
    <w:rsid w:val="000C499C"/>
    <w:rsid w:val="000D2BFB"/>
    <w:rsid w:val="000F51A1"/>
    <w:rsid w:val="00125B56"/>
    <w:rsid w:val="001971A4"/>
    <w:rsid w:val="00197612"/>
    <w:rsid w:val="001C6A17"/>
    <w:rsid w:val="001F1BA7"/>
    <w:rsid w:val="0021201B"/>
    <w:rsid w:val="00220CEB"/>
    <w:rsid w:val="0027787B"/>
    <w:rsid w:val="00341BD8"/>
    <w:rsid w:val="00344173"/>
    <w:rsid w:val="00347A95"/>
    <w:rsid w:val="00392323"/>
    <w:rsid w:val="003E6614"/>
    <w:rsid w:val="003F54BA"/>
    <w:rsid w:val="0040447E"/>
    <w:rsid w:val="00472707"/>
    <w:rsid w:val="00480A3F"/>
    <w:rsid w:val="004E630E"/>
    <w:rsid w:val="005101CC"/>
    <w:rsid w:val="00532951"/>
    <w:rsid w:val="005527CE"/>
    <w:rsid w:val="00571846"/>
    <w:rsid w:val="00583211"/>
    <w:rsid w:val="0059203C"/>
    <w:rsid w:val="005B5CF8"/>
    <w:rsid w:val="005C3D0B"/>
    <w:rsid w:val="0060392F"/>
    <w:rsid w:val="006A6A21"/>
    <w:rsid w:val="006D76C1"/>
    <w:rsid w:val="006E0139"/>
    <w:rsid w:val="00721911"/>
    <w:rsid w:val="00730CC7"/>
    <w:rsid w:val="007C457E"/>
    <w:rsid w:val="00843AB9"/>
    <w:rsid w:val="00845226"/>
    <w:rsid w:val="00854B71"/>
    <w:rsid w:val="008B5473"/>
    <w:rsid w:val="008B7AAE"/>
    <w:rsid w:val="008D01B1"/>
    <w:rsid w:val="00902D28"/>
    <w:rsid w:val="00997466"/>
    <w:rsid w:val="009D5121"/>
    <w:rsid w:val="009E3650"/>
    <w:rsid w:val="009F7F44"/>
    <w:rsid w:val="00A137CC"/>
    <w:rsid w:val="00A546A3"/>
    <w:rsid w:val="00A5481A"/>
    <w:rsid w:val="00A7627B"/>
    <w:rsid w:val="00AF09B1"/>
    <w:rsid w:val="00B44FA7"/>
    <w:rsid w:val="00B5674B"/>
    <w:rsid w:val="00B87939"/>
    <w:rsid w:val="00B96F40"/>
    <w:rsid w:val="00BA3676"/>
    <w:rsid w:val="00BE5450"/>
    <w:rsid w:val="00BE6654"/>
    <w:rsid w:val="00C61265"/>
    <w:rsid w:val="00C957B2"/>
    <w:rsid w:val="00C96E63"/>
    <w:rsid w:val="00D04713"/>
    <w:rsid w:val="00D36ECD"/>
    <w:rsid w:val="00D60738"/>
    <w:rsid w:val="00DC7DE7"/>
    <w:rsid w:val="00DF7EA3"/>
    <w:rsid w:val="00EB2DBF"/>
    <w:rsid w:val="00EE7D06"/>
    <w:rsid w:val="00F33889"/>
    <w:rsid w:val="00F377C3"/>
    <w:rsid w:val="00F5533B"/>
    <w:rsid w:val="00FF6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DD0F8A4"/>
  <w15:chartTrackingRefBased/>
  <w15:docId w15:val="{D6CFE597-A0CB-0B4E-854D-403208A00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5A6"/>
    <w:rPr>
      <w:rFonts w:ascii="Times New Roman" w:eastAsia="Times New Roman" w:hAnsi="Times New Roman" w:cs="Times New Roman"/>
    </w:rPr>
  </w:style>
  <w:style w:type="paragraph" w:styleId="Heading1">
    <w:name w:val="heading 1"/>
    <w:basedOn w:val="Normal"/>
    <w:next w:val="Normal"/>
    <w:link w:val="Heading1Char"/>
    <w:uiPriority w:val="9"/>
    <w:qFormat/>
    <w:rsid w:val="000035A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qFormat/>
    <w:rsid w:val="005101CC"/>
    <w:rPr>
      <w:lang w:eastAsia="ar-SA"/>
    </w:rPr>
  </w:style>
  <w:style w:type="character" w:styleId="Hyperlink">
    <w:name w:val="Hyperlink"/>
    <w:basedOn w:val="DefaultParagraphFont"/>
    <w:uiPriority w:val="99"/>
    <w:unhideWhenUsed/>
    <w:rsid w:val="005101CC"/>
    <w:rPr>
      <w:color w:val="0563C1" w:themeColor="hyperlink"/>
      <w:u w:val="single"/>
    </w:rPr>
  </w:style>
  <w:style w:type="character" w:customStyle="1" w:styleId="Heading1Char">
    <w:name w:val="Heading 1 Char"/>
    <w:basedOn w:val="DefaultParagraphFont"/>
    <w:link w:val="Heading1"/>
    <w:uiPriority w:val="9"/>
    <w:rsid w:val="000035A6"/>
    <w:rPr>
      <w:rFonts w:asciiTheme="majorHAnsi" w:eastAsiaTheme="majorEastAsia" w:hAnsiTheme="majorHAnsi" w:cstheme="majorBidi"/>
      <w:color w:val="2F5496" w:themeColor="accent1" w:themeShade="BF"/>
      <w:sz w:val="32"/>
      <w:szCs w:val="32"/>
    </w:rPr>
  </w:style>
  <w:style w:type="paragraph" w:styleId="FootnoteText">
    <w:name w:val="footnote text"/>
    <w:basedOn w:val="Normal"/>
    <w:link w:val="FootnoteTextChar"/>
    <w:uiPriority w:val="99"/>
    <w:semiHidden/>
    <w:unhideWhenUsed/>
    <w:rsid w:val="008B7AAE"/>
    <w:rPr>
      <w:sz w:val="20"/>
      <w:szCs w:val="20"/>
    </w:rPr>
  </w:style>
  <w:style w:type="character" w:customStyle="1" w:styleId="FootnoteTextChar">
    <w:name w:val="Footnote Text Char"/>
    <w:basedOn w:val="DefaultParagraphFont"/>
    <w:link w:val="FootnoteText"/>
    <w:uiPriority w:val="99"/>
    <w:semiHidden/>
    <w:rsid w:val="008B7AAE"/>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8B7AAE"/>
    <w:rPr>
      <w:vertAlign w:val="superscript"/>
    </w:rPr>
  </w:style>
  <w:style w:type="character" w:styleId="UnresolvedMention">
    <w:name w:val="Unresolved Mention"/>
    <w:basedOn w:val="DefaultParagraphFont"/>
    <w:uiPriority w:val="99"/>
    <w:semiHidden/>
    <w:unhideWhenUsed/>
    <w:rsid w:val="0027787B"/>
    <w:rPr>
      <w:color w:val="605E5C"/>
      <w:shd w:val="clear" w:color="auto" w:fill="E1DFDD"/>
    </w:rPr>
  </w:style>
  <w:style w:type="paragraph" w:styleId="Footer">
    <w:name w:val="footer"/>
    <w:basedOn w:val="Normal"/>
    <w:link w:val="FooterChar"/>
    <w:uiPriority w:val="99"/>
    <w:unhideWhenUsed/>
    <w:rsid w:val="0027787B"/>
    <w:pPr>
      <w:tabs>
        <w:tab w:val="center" w:pos="4680"/>
        <w:tab w:val="right" w:pos="9360"/>
      </w:tabs>
    </w:pPr>
  </w:style>
  <w:style w:type="character" w:customStyle="1" w:styleId="FooterChar">
    <w:name w:val="Footer Char"/>
    <w:basedOn w:val="DefaultParagraphFont"/>
    <w:link w:val="Footer"/>
    <w:uiPriority w:val="99"/>
    <w:rsid w:val="0027787B"/>
    <w:rPr>
      <w:rFonts w:ascii="Times New Roman" w:eastAsia="Times New Roman" w:hAnsi="Times New Roman" w:cs="Times New Roman"/>
    </w:rPr>
  </w:style>
  <w:style w:type="character" w:styleId="PageNumber">
    <w:name w:val="page number"/>
    <w:basedOn w:val="DefaultParagraphFont"/>
    <w:uiPriority w:val="99"/>
    <w:semiHidden/>
    <w:unhideWhenUsed/>
    <w:rsid w:val="0027787B"/>
  </w:style>
  <w:style w:type="paragraph" w:styleId="ListParagraph">
    <w:name w:val="List Paragraph"/>
    <w:basedOn w:val="Normal"/>
    <w:uiPriority w:val="34"/>
    <w:qFormat/>
    <w:rsid w:val="00583211"/>
    <w:pPr>
      <w:ind w:left="720"/>
      <w:contextualSpacing/>
    </w:pPr>
  </w:style>
  <w:style w:type="table" w:styleId="TableGrid">
    <w:name w:val="Table Grid"/>
    <w:basedOn w:val="TableNormal"/>
    <w:uiPriority w:val="39"/>
    <w:rsid w:val="001F1B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0447E"/>
    <w:pPr>
      <w:spacing w:after="200"/>
    </w:pPr>
    <w:rPr>
      <w:i/>
      <w:iCs/>
      <w:color w:val="44546A" w:themeColor="text2"/>
      <w:sz w:val="18"/>
      <w:szCs w:val="18"/>
    </w:rPr>
  </w:style>
  <w:style w:type="paragraph" w:styleId="Title">
    <w:name w:val="Title"/>
    <w:basedOn w:val="Normal"/>
    <w:next w:val="Normal"/>
    <w:link w:val="TitleChar"/>
    <w:uiPriority w:val="10"/>
    <w:qFormat/>
    <w:rsid w:val="00902D2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2D28"/>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463539">
      <w:bodyDiv w:val="1"/>
      <w:marLeft w:val="0"/>
      <w:marRight w:val="0"/>
      <w:marTop w:val="0"/>
      <w:marBottom w:val="0"/>
      <w:divBdr>
        <w:top w:val="none" w:sz="0" w:space="0" w:color="auto"/>
        <w:left w:val="none" w:sz="0" w:space="0" w:color="auto"/>
        <w:bottom w:val="none" w:sz="0" w:space="0" w:color="auto"/>
        <w:right w:val="none" w:sz="0" w:space="0" w:color="auto"/>
      </w:divBdr>
    </w:div>
    <w:div w:id="174266919">
      <w:bodyDiv w:val="1"/>
      <w:marLeft w:val="0"/>
      <w:marRight w:val="0"/>
      <w:marTop w:val="0"/>
      <w:marBottom w:val="0"/>
      <w:divBdr>
        <w:top w:val="none" w:sz="0" w:space="0" w:color="auto"/>
        <w:left w:val="none" w:sz="0" w:space="0" w:color="auto"/>
        <w:bottom w:val="none" w:sz="0" w:space="0" w:color="auto"/>
        <w:right w:val="none" w:sz="0" w:space="0" w:color="auto"/>
      </w:divBdr>
    </w:div>
    <w:div w:id="502857849">
      <w:bodyDiv w:val="1"/>
      <w:marLeft w:val="0"/>
      <w:marRight w:val="0"/>
      <w:marTop w:val="0"/>
      <w:marBottom w:val="0"/>
      <w:divBdr>
        <w:top w:val="none" w:sz="0" w:space="0" w:color="auto"/>
        <w:left w:val="none" w:sz="0" w:space="0" w:color="auto"/>
        <w:bottom w:val="none" w:sz="0" w:space="0" w:color="auto"/>
        <w:right w:val="none" w:sz="0" w:space="0" w:color="auto"/>
      </w:divBdr>
    </w:div>
    <w:div w:id="567880465">
      <w:bodyDiv w:val="1"/>
      <w:marLeft w:val="0"/>
      <w:marRight w:val="0"/>
      <w:marTop w:val="0"/>
      <w:marBottom w:val="0"/>
      <w:divBdr>
        <w:top w:val="none" w:sz="0" w:space="0" w:color="auto"/>
        <w:left w:val="none" w:sz="0" w:space="0" w:color="auto"/>
        <w:bottom w:val="none" w:sz="0" w:space="0" w:color="auto"/>
        <w:right w:val="none" w:sz="0" w:space="0" w:color="auto"/>
      </w:divBdr>
      <w:divsChild>
        <w:div w:id="1714384339">
          <w:marLeft w:val="0"/>
          <w:marRight w:val="0"/>
          <w:marTop w:val="0"/>
          <w:marBottom w:val="0"/>
          <w:divBdr>
            <w:top w:val="none" w:sz="0" w:space="0" w:color="auto"/>
            <w:left w:val="none" w:sz="0" w:space="0" w:color="auto"/>
            <w:bottom w:val="none" w:sz="0" w:space="0" w:color="auto"/>
            <w:right w:val="none" w:sz="0" w:space="0" w:color="auto"/>
          </w:divBdr>
        </w:div>
        <w:div w:id="1430392297">
          <w:marLeft w:val="0"/>
          <w:marRight w:val="0"/>
          <w:marTop w:val="0"/>
          <w:marBottom w:val="0"/>
          <w:divBdr>
            <w:top w:val="none" w:sz="0" w:space="0" w:color="auto"/>
            <w:left w:val="none" w:sz="0" w:space="0" w:color="auto"/>
            <w:bottom w:val="none" w:sz="0" w:space="0" w:color="auto"/>
            <w:right w:val="none" w:sz="0" w:space="0" w:color="auto"/>
          </w:divBdr>
        </w:div>
      </w:divsChild>
    </w:div>
    <w:div w:id="819468524">
      <w:bodyDiv w:val="1"/>
      <w:marLeft w:val="0"/>
      <w:marRight w:val="0"/>
      <w:marTop w:val="0"/>
      <w:marBottom w:val="0"/>
      <w:divBdr>
        <w:top w:val="none" w:sz="0" w:space="0" w:color="auto"/>
        <w:left w:val="none" w:sz="0" w:space="0" w:color="auto"/>
        <w:bottom w:val="none" w:sz="0" w:space="0" w:color="auto"/>
        <w:right w:val="none" w:sz="0" w:space="0" w:color="auto"/>
      </w:divBdr>
      <w:divsChild>
        <w:div w:id="1815873530">
          <w:marLeft w:val="0"/>
          <w:marRight w:val="0"/>
          <w:marTop w:val="0"/>
          <w:marBottom w:val="0"/>
          <w:divBdr>
            <w:top w:val="none" w:sz="0" w:space="0" w:color="auto"/>
            <w:left w:val="none" w:sz="0" w:space="0" w:color="auto"/>
            <w:bottom w:val="none" w:sz="0" w:space="0" w:color="auto"/>
            <w:right w:val="none" w:sz="0" w:space="0" w:color="auto"/>
          </w:divBdr>
        </w:div>
        <w:div w:id="471484449">
          <w:marLeft w:val="0"/>
          <w:marRight w:val="0"/>
          <w:marTop w:val="0"/>
          <w:marBottom w:val="0"/>
          <w:divBdr>
            <w:top w:val="none" w:sz="0" w:space="0" w:color="auto"/>
            <w:left w:val="none" w:sz="0" w:space="0" w:color="auto"/>
            <w:bottom w:val="none" w:sz="0" w:space="0" w:color="auto"/>
            <w:right w:val="none" w:sz="0" w:space="0" w:color="auto"/>
          </w:divBdr>
        </w:div>
      </w:divsChild>
    </w:div>
    <w:div w:id="834344928">
      <w:bodyDiv w:val="1"/>
      <w:marLeft w:val="0"/>
      <w:marRight w:val="0"/>
      <w:marTop w:val="0"/>
      <w:marBottom w:val="0"/>
      <w:divBdr>
        <w:top w:val="none" w:sz="0" w:space="0" w:color="auto"/>
        <w:left w:val="none" w:sz="0" w:space="0" w:color="auto"/>
        <w:bottom w:val="none" w:sz="0" w:space="0" w:color="auto"/>
        <w:right w:val="none" w:sz="0" w:space="0" w:color="auto"/>
      </w:divBdr>
    </w:div>
    <w:div w:id="846753845">
      <w:bodyDiv w:val="1"/>
      <w:marLeft w:val="0"/>
      <w:marRight w:val="0"/>
      <w:marTop w:val="0"/>
      <w:marBottom w:val="0"/>
      <w:divBdr>
        <w:top w:val="none" w:sz="0" w:space="0" w:color="auto"/>
        <w:left w:val="none" w:sz="0" w:space="0" w:color="auto"/>
        <w:bottom w:val="none" w:sz="0" w:space="0" w:color="auto"/>
        <w:right w:val="none" w:sz="0" w:space="0" w:color="auto"/>
      </w:divBdr>
    </w:div>
    <w:div w:id="856193791">
      <w:bodyDiv w:val="1"/>
      <w:marLeft w:val="0"/>
      <w:marRight w:val="0"/>
      <w:marTop w:val="0"/>
      <w:marBottom w:val="0"/>
      <w:divBdr>
        <w:top w:val="none" w:sz="0" w:space="0" w:color="auto"/>
        <w:left w:val="none" w:sz="0" w:space="0" w:color="auto"/>
        <w:bottom w:val="none" w:sz="0" w:space="0" w:color="auto"/>
        <w:right w:val="none" w:sz="0" w:space="0" w:color="auto"/>
      </w:divBdr>
    </w:div>
    <w:div w:id="890270980">
      <w:bodyDiv w:val="1"/>
      <w:marLeft w:val="0"/>
      <w:marRight w:val="0"/>
      <w:marTop w:val="0"/>
      <w:marBottom w:val="0"/>
      <w:divBdr>
        <w:top w:val="none" w:sz="0" w:space="0" w:color="auto"/>
        <w:left w:val="none" w:sz="0" w:space="0" w:color="auto"/>
        <w:bottom w:val="none" w:sz="0" w:space="0" w:color="auto"/>
        <w:right w:val="none" w:sz="0" w:space="0" w:color="auto"/>
      </w:divBdr>
    </w:div>
    <w:div w:id="1083062915">
      <w:bodyDiv w:val="1"/>
      <w:marLeft w:val="0"/>
      <w:marRight w:val="0"/>
      <w:marTop w:val="0"/>
      <w:marBottom w:val="0"/>
      <w:divBdr>
        <w:top w:val="none" w:sz="0" w:space="0" w:color="auto"/>
        <w:left w:val="none" w:sz="0" w:space="0" w:color="auto"/>
        <w:bottom w:val="none" w:sz="0" w:space="0" w:color="auto"/>
        <w:right w:val="none" w:sz="0" w:space="0" w:color="auto"/>
      </w:divBdr>
    </w:div>
    <w:div w:id="1093820107">
      <w:bodyDiv w:val="1"/>
      <w:marLeft w:val="0"/>
      <w:marRight w:val="0"/>
      <w:marTop w:val="0"/>
      <w:marBottom w:val="0"/>
      <w:divBdr>
        <w:top w:val="none" w:sz="0" w:space="0" w:color="auto"/>
        <w:left w:val="none" w:sz="0" w:space="0" w:color="auto"/>
        <w:bottom w:val="none" w:sz="0" w:space="0" w:color="auto"/>
        <w:right w:val="none" w:sz="0" w:space="0" w:color="auto"/>
      </w:divBdr>
    </w:div>
    <w:div w:id="1098872462">
      <w:bodyDiv w:val="1"/>
      <w:marLeft w:val="0"/>
      <w:marRight w:val="0"/>
      <w:marTop w:val="0"/>
      <w:marBottom w:val="0"/>
      <w:divBdr>
        <w:top w:val="none" w:sz="0" w:space="0" w:color="auto"/>
        <w:left w:val="none" w:sz="0" w:space="0" w:color="auto"/>
        <w:bottom w:val="none" w:sz="0" w:space="0" w:color="auto"/>
        <w:right w:val="none" w:sz="0" w:space="0" w:color="auto"/>
      </w:divBdr>
    </w:div>
    <w:div w:id="1168516544">
      <w:bodyDiv w:val="1"/>
      <w:marLeft w:val="0"/>
      <w:marRight w:val="0"/>
      <w:marTop w:val="0"/>
      <w:marBottom w:val="0"/>
      <w:divBdr>
        <w:top w:val="none" w:sz="0" w:space="0" w:color="auto"/>
        <w:left w:val="none" w:sz="0" w:space="0" w:color="auto"/>
        <w:bottom w:val="none" w:sz="0" w:space="0" w:color="auto"/>
        <w:right w:val="none" w:sz="0" w:space="0" w:color="auto"/>
      </w:divBdr>
    </w:div>
    <w:div w:id="1246572539">
      <w:bodyDiv w:val="1"/>
      <w:marLeft w:val="0"/>
      <w:marRight w:val="0"/>
      <w:marTop w:val="0"/>
      <w:marBottom w:val="0"/>
      <w:divBdr>
        <w:top w:val="none" w:sz="0" w:space="0" w:color="auto"/>
        <w:left w:val="none" w:sz="0" w:space="0" w:color="auto"/>
        <w:bottom w:val="none" w:sz="0" w:space="0" w:color="auto"/>
        <w:right w:val="none" w:sz="0" w:space="0" w:color="auto"/>
      </w:divBdr>
    </w:div>
    <w:div w:id="1279413194">
      <w:bodyDiv w:val="1"/>
      <w:marLeft w:val="0"/>
      <w:marRight w:val="0"/>
      <w:marTop w:val="0"/>
      <w:marBottom w:val="0"/>
      <w:divBdr>
        <w:top w:val="none" w:sz="0" w:space="0" w:color="auto"/>
        <w:left w:val="none" w:sz="0" w:space="0" w:color="auto"/>
        <w:bottom w:val="none" w:sz="0" w:space="0" w:color="auto"/>
        <w:right w:val="none" w:sz="0" w:space="0" w:color="auto"/>
      </w:divBdr>
    </w:div>
    <w:div w:id="1491749799">
      <w:bodyDiv w:val="1"/>
      <w:marLeft w:val="0"/>
      <w:marRight w:val="0"/>
      <w:marTop w:val="0"/>
      <w:marBottom w:val="0"/>
      <w:divBdr>
        <w:top w:val="none" w:sz="0" w:space="0" w:color="auto"/>
        <w:left w:val="none" w:sz="0" w:space="0" w:color="auto"/>
        <w:bottom w:val="none" w:sz="0" w:space="0" w:color="auto"/>
        <w:right w:val="none" w:sz="0" w:space="0" w:color="auto"/>
      </w:divBdr>
    </w:div>
    <w:div w:id="1502117293">
      <w:bodyDiv w:val="1"/>
      <w:marLeft w:val="0"/>
      <w:marRight w:val="0"/>
      <w:marTop w:val="0"/>
      <w:marBottom w:val="0"/>
      <w:divBdr>
        <w:top w:val="none" w:sz="0" w:space="0" w:color="auto"/>
        <w:left w:val="none" w:sz="0" w:space="0" w:color="auto"/>
        <w:bottom w:val="none" w:sz="0" w:space="0" w:color="auto"/>
        <w:right w:val="none" w:sz="0" w:space="0" w:color="auto"/>
      </w:divBdr>
    </w:div>
    <w:div w:id="1644844896">
      <w:bodyDiv w:val="1"/>
      <w:marLeft w:val="0"/>
      <w:marRight w:val="0"/>
      <w:marTop w:val="0"/>
      <w:marBottom w:val="0"/>
      <w:divBdr>
        <w:top w:val="none" w:sz="0" w:space="0" w:color="auto"/>
        <w:left w:val="none" w:sz="0" w:space="0" w:color="auto"/>
        <w:bottom w:val="none" w:sz="0" w:space="0" w:color="auto"/>
        <w:right w:val="none" w:sz="0" w:space="0" w:color="auto"/>
      </w:divBdr>
    </w:div>
    <w:div w:id="1765177641">
      <w:bodyDiv w:val="1"/>
      <w:marLeft w:val="0"/>
      <w:marRight w:val="0"/>
      <w:marTop w:val="0"/>
      <w:marBottom w:val="0"/>
      <w:divBdr>
        <w:top w:val="none" w:sz="0" w:space="0" w:color="auto"/>
        <w:left w:val="none" w:sz="0" w:space="0" w:color="auto"/>
        <w:bottom w:val="none" w:sz="0" w:space="0" w:color="auto"/>
        <w:right w:val="none" w:sz="0" w:space="0" w:color="auto"/>
      </w:divBdr>
    </w:div>
    <w:div w:id="1811247111">
      <w:bodyDiv w:val="1"/>
      <w:marLeft w:val="0"/>
      <w:marRight w:val="0"/>
      <w:marTop w:val="0"/>
      <w:marBottom w:val="0"/>
      <w:divBdr>
        <w:top w:val="none" w:sz="0" w:space="0" w:color="auto"/>
        <w:left w:val="none" w:sz="0" w:space="0" w:color="auto"/>
        <w:bottom w:val="none" w:sz="0" w:space="0" w:color="auto"/>
        <w:right w:val="none" w:sz="0" w:space="0" w:color="auto"/>
      </w:divBdr>
    </w:div>
    <w:div w:id="1824391800">
      <w:bodyDiv w:val="1"/>
      <w:marLeft w:val="0"/>
      <w:marRight w:val="0"/>
      <w:marTop w:val="0"/>
      <w:marBottom w:val="0"/>
      <w:divBdr>
        <w:top w:val="none" w:sz="0" w:space="0" w:color="auto"/>
        <w:left w:val="none" w:sz="0" w:space="0" w:color="auto"/>
        <w:bottom w:val="none" w:sz="0" w:space="0" w:color="auto"/>
        <w:right w:val="none" w:sz="0" w:space="0" w:color="auto"/>
      </w:divBdr>
    </w:div>
    <w:div w:id="1866940107">
      <w:bodyDiv w:val="1"/>
      <w:marLeft w:val="0"/>
      <w:marRight w:val="0"/>
      <w:marTop w:val="0"/>
      <w:marBottom w:val="0"/>
      <w:divBdr>
        <w:top w:val="none" w:sz="0" w:space="0" w:color="auto"/>
        <w:left w:val="none" w:sz="0" w:space="0" w:color="auto"/>
        <w:bottom w:val="none" w:sz="0" w:space="0" w:color="auto"/>
        <w:right w:val="none" w:sz="0" w:space="0" w:color="auto"/>
      </w:divBdr>
    </w:div>
    <w:div w:id="1887988942">
      <w:bodyDiv w:val="1"/>
      <w:marLeft w:val="0"/>
      <w:marRight w:val="0"/>
      <w:marTop w:val="0"/>
      <w:marBottom w:val="0"/>
      <w:divBdr>
        <w:top w:val="none" w:sz="0" w:space="0" w:color="auto"/>
        <w:left w:val="none" w:sz="0" w:space="0" w:color="auto"/>
        <w:bottom w:val="none" w:sz="0" w:space="0" w:color="auto"/>
        <w:right w:val="none" w:sz="0" w:space="0" w:color="auto"/>
      </w:divBdr>
    </w:div>
    <w:div w:id="1967933532">
      <w:bodyDiv w:val="1"/>
      <w:marLeft w:val="0"/>
      <w:marRight w:val="0"/>
      <w:marTop w:val="0"/>
      <w:marBottom w:val="0"/>
      <w:divBdr>
        <w:top w:val="none" w:sz="0" w:space="0" w:color="auto"/>
        <w:left w:val="none" w:sz="0" w:space="0" w:color="auto"/>
        <w:bottom w:val="none" w:sz="0" w:space="0" w:color="auto"/>
        <w:right w:val="none" w:sz="0" w:space="0" w:color="auto"/>
      </w:divBdr>
    </w:div>
    <w:div w:id="2012101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ideanetworking.com.au/docs/sensemaking/Human_Relations-2012-Weick-141-53.pdf" TargetMode="External"/><Relationship Id="rId4" Type="http://schemas.openxmlformats.org/officeDocument/2006/relationships/webSettings" Target="webSettings.xml"/><Relationship Id="rId9" Type="http://schemas.openxmlformats.org/officeDocument/2006/relationships/hyperlink" Target="https://aphelis.net/wp-content/uploads/2011/02/Martin-Heidegger-On-the-Essence-of-Truth.pdf"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previous.focusing.org/gendlin_befindlichkei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5457</Words>
  <Characters>31107</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Boje</dc:creator>
  <cp:keywords/>
  <dc:description/>
  <cp:lastModifiedBy>David Boje</cp:lastModifiedBy>
  <cp:revision>3</cp:revision>
  <dcterms:created xsi:type="dcterms:W3CDTF">2021-12-13T02:31:00Z</dcterms:created>
  <dcterms:modified xsi:type="dcterms:W3CDTF">2022-04-24T15:07:00Z</dcterms:modified>
</cp:coreProperties>
</file>