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360873" w14:textId="1E43C339" w:rsidR="005B0D29" w:rsidRPr="007A0410" w:rsidRDefault="00DD0F77" w:rsidP="00B15F92">
      <w:pPr>
        <w:spacing w:line="480" w:lineRule="auto"/>
        <w:rPr>
          <w:rFonts w:ascii="Times New Roman" w:hAnsi="Times New Roman" w:cs="Times New Roman"/>
        </w:rPr>
      </w:pPr>
      <w:r w:rsidRPr="007A0410">
        <w:rPr>
          <w:rFonts w:ascii="Times New Roman" w:hAnsi="Times New Roman" w:cs="Times New Roman"/>
        </w:rPr>
        <w:tab/>
      </w:r>
      <w:r w:rsidR="006D454D" w:rsidRPr="007A0410">
        <w:rPr>
          <w:rFonts w:ascii="Times New Roman" w:hAnsi="Times New Roman" w:cs="Times New Roman"/>
        </w:rPr>
        <w:t xml:space="preserve">What comes to mind when we hear the word story? </w:t>
      </w:r>
      <w:r w:rsidR="005D7A70" w:rsidRPr="007A0410">
        <w:rPr>
          <w:rFonts w:ascii="Times New Roman" w:hAnsi="Times New Roman" w:cs="Times New Roman"/>
        </w:rPr>
        <w:t>Does a specific tale, incident, person, or experience conjure up within our mind?</w:t>
      </w:r>
      <w:r w:rsidR="00580AA2" w:rsidRPr="007A0410">
        <w:rPr>
          <w:rFonts w:ascii="Times New Roman" w:hAnsi="Times New Roman" w:cs="Times New Roman"/>
        </w:rPr>
        <w:t xml:space="preserve"> Historically, Western scholars and authors have </w:t>
      </w:r>
      <w:r w:rsidR="00B15F92" w:rsidRPr="007A0410">
        <w:rPr>
          <w:rFonts w:ascii="Times New Roman" w:hAnsi="Times New Roman" w:cs="Times New Roman"/>
        </w:rPr>
        <w:t>conceptualized</w:t>
      </w:r>
      <w:r w:rsidR="00580AA2" w:rsidRPr="007A0410">
        <w:rPr>
          <w:rFonts w:ascii="Times New Roman" w:hAnsi="Times New Roman" w:cs="Times New Roman"/>
        </w:rPr>
        <w:t xml:space="preserve"> stories as containing </w:t>
      </w:r>
      <w:r w:rsidR="00845F65" w:rsidRPr="007A0410">
        <w:rPr>
          <w:rFonts w:ascii="Times New Roman" w:hAnsi="Times New Roman" w:cs="Times New Roman"/>
        </w:rPr>
        <w:t>clear linear progression with a defined beginning, middle, and end (Boje &amp; Rosile, 2020).</w:t>
      </w:r>
      <w:r w:rsidR="00580AA2" w:rsidRPr="007A0410">
        <w:rPr>
          <w:rFonts w:ascii="Times New Roman" w:hAnsi="Times New Roman" w:cs="Times New Roman"/>
        </w:rPr>
        <w:t xml:space="preserve"> This assumption would, </w:t>
      </w:r>
      <w:r w:rsidR="00282ECB" w:rsidRPr="007A0410">
        <w:rPr>
          <w:rFonts w:ascii="Times New Roman" w:hAnsi="Times New Roman" w:cs="Times New Roman"/>
        </w:rPr>
        <w:t>on the surface</w:t>
      </w:r>
      <w:r w:rsidR="00580AA2" w:rsidRPr="007A0410">
        <w:rPr>
          <w:rFonts w:ascii="Times New Roman" w:hAnsi="Times New Roman" w:cs="Times New Roman"/>
        </w:rPr>
        <w:t xml:space="preserve">, </w:t>
      </w:r>
      <w:r w:rsidR="00282ECB" w:rsidRPr="007A0410">
        <w:rPr>
          <w:rFonts w:ascii="Times New Roman" w:hAnsi="Times New Roman" w:cs="Times New Roman"/>
        </w:rPr>
        <w:t xml:space="preserve">seemingly </w:t>
      </w:r>
      <w:r w:rsidR="00580AA2" w:rsidRPr="007A0410">
        <w:rPr>
          <w:rFonts w:ascii="Times New Roman" w:hAnsi="Times New Roman" w:cs="Times New Roman"/>
        </w:rPr>
        <w:t>be</w:t>
      </w:r>
      <w:r w:rsidR="00282ECB" w:rsidRPr="007A0410">
        <w:rPr>
          <w:rFonts w:ascii="Times New Roman" w:hAnsi="Times New Roman" w:cs="Times New Roman"/>
        </w:rPr>
        <w:t xml:space="preserve"> aligned with my own </w:t>
      </w:r>
      <w:r w:rsidR="008658AD" w:rsidRPr="007A0410">
        <w:rPr>
          <w:rFonts w:ascii="Times New Roman" w:hAnsi="Times New Roman" w:cs="Times New Roman"/>
        </w:rPr>
        <w:t xml:space="preserve">historic </w:t>
      </w:r>
      <w:r w:rsidR="00282ECB" w:rsidRPr="007A0410">
        <w:rPr>
          <w:rFonts w:ascii="Times New Roman" w:hAnsi="Times New Roman" w:cs="Times New Roman"/>
        </w:rPr>
        <w:t>experience concerning storytelling</w:t>
      </w:r>
      <w:r w:rsidR="00394AFD" w:rsidRPr="007A0410">
        <w:rPr>
          <w:rFonts w:ascii="Times New Roman" w:hAnsi="Times New Roman" w:cs="Times New Roman"/>
        </w:rPr>
        <w:t>. W</w:t>
      </w:r>
      <w:r w:rsidR="00282ECB" w:rsidRPr="007A0410">
        <w:rPr>
          <w:rFonts w:ascii="Times New Roman" w:hAnsi="Times New Roman" w:cs="Times New Roman"/>
        </w:rPr>
        <w:t>h</w:t>
      </w:r>
      <w:r w:rsidR="00394AFD" w:rsidRPr="007A0410">
        <w:rPr>
          <w:rFonts w:ascii="Times New Roman" w:hAnsi="Times New Roman" w:cs="Times New Roman"/>
        </w:rPr>
        <w:t>e</w:t>
      </w:r>
      <w:r w:rsidR="00282ECB" w:rsidRPr="007A0410">
        <w:rPr>
          <w:rFonts w:ascii="Times New Roman" w:hAnsi="Times New Roman" w:cs="Times New Roman"/>
        </w:rPr>
        <w:t>n asked to</w:t>
      </w:r>
      <w:r w:rsidR="00394AFD" w:rsidRPr="007A0410">
        <w:rPr>
          <w:rFonts w:ascii="Times New Roman" w:hAnsi="Times New Roman" w:cs="Times New Roman"/>
        </w:rPr>
        <w:t xml:space="preserve"> recount a story</w:t>
      </w:r>
      <w:r w:rsidR="00282ECB" w:rsidRPr="007A0410">
        <w:rPr>
          <w:rFonts w:ascii="Times New Roman" w:hAnsi="Times New Roman" w:cs="Times New Roman"/>
        </w:rPr>
        <w:t>, I might start</w:t>
      </w:r>
      <w:r w:rsidR="00394AFD" w:rsidRPr="007A0410">
        <w:rPr>
          <w:rFonts w:ascii="Times New Roman" w:hAnsi="Times New Roman" w:cs="Times New Roman"/>
        </w:rPr>
        <w:t xml:space="preserve"> by establishing a beginning point in time, context, or background information about the </w:t>
      </w:r>
      <w:r w:rsidR="00282ECB" w:rsidRPr="007A0410">
        <w:rPr>
          <w:rFonts w:ascii="Times New Roman" w:hAnsi="Times New Roman" w:cs="Times New Roman"/>
        </w:rPr>
        <w:t>story I am telling</w:t>
      </w:r>
      <w:r w:rsidR="00394AFD" w:rsidRPr="007A0410">
        <w:rPr>
          <w:rFonts w:ascii="Times New Roman" w:hAnsi="Times New Roman" w:cs="Times New Roman"/>
        </w:rPr>
        <w:t xml:space="preserve">. Next, </w:t>
      </w:r>
      <w:r w:rsidR="00282ECB" w:rsidRPr="007A0410">
        <w:rPr>
          <w:rFonts w:ascii="Times New Roman" w:hAnsi="Times New Roman" w:cs="Times New Roman"/>
        </w:rPr>
        <w:t>I may</w:t>
      </w:r>
      <w:r w:rsidR="00394AFD" w:rsidRPr="007A0410">
        <w:rPr>
          <w:rFonts w:ascii="Times New Roman" w:hAnsi="Times New Roman" w:cs="Times New Roman"/>
        </w:rPr>
        <w:t xml:space="preserve"> recount the series of events that led to a climax, or the main point, of the story we are telling. Finally, we offer a conclusion </w:t>
      </w:r>
      <w:r w:rsidR="008658AD" w:rsidRPr="007A0410">
        <w:rPr>
          <w:rFonts w:ascii="Times New Roman" w:hAnsi="Times New Roman" w:cs="Times New Roman"/>
        </w:rPr>
        <w:t xml:space="preserve">or resolution </w:t>
      </w:r>
      <w:r w:rsidR="00394AFD" w:rsidRPr="007A0410">
        <w:rPr>
          <w:rFonts w:ascii="Times New Roman" w:hAnsi="Times New Roman" w:cs="Times New Roman"/>
        </w:rPr>
        <w:t>to the story we are telling.</w:t>
      </w:r>
      <w:r w:rsidR="00580AA2" w:rsidRPr="007A0410">
        <w:rPr>
          <w:rFonts w:ascii="Times New Roman" w:hAnsi="Times New Roman" w:cs="Times New Roman"/>
        </w:rPr>
        <w:t xml:space="preserve"> </w:t>
      </w:r>
      <w:r w:rsidR="00394AFD" w:rsidRPr="007A0410">
        <w:rPr>
          <w:rFonts w:ascii="Times New Roman" w:hAnsi="Times New Roman" w:cs="Times New Roman"/>
        </w:rPr>
        <w:t xml:space="preserve">For example, when recounting the birth of my daughter to my parents </w:t>
      </w:r>
      <w:r w:rsidR="008B7C9F" w:rsidRPr="007A0410">
        <w:rPr>
          <w:rFonts w:ascii="Times New Roman" w:hAnsi="Times New Roman" w:cs="Times New Roman"/>
        </w:rPr>
        <w:t>the morning after she was born</w:t>
      </w:r>
      <w:r w:rsidR="00394AFD" w:rsidRPr="007A0410">
        <w:rPr>
          <w:rFonts w:ascii="Times New Roman" w:hAnsi="Times New Roman" w:cs="Times New Roman"/>
        </w:rPr>
        <w:t>, I might begin by telling them how we ended up in the hospital three weeks earlier than expected. I might then tell them about the various complex medical challenges my wife faced while we waited for the baby to be born. Finally, I might conclude by telling them that, at 4:35 a.m. on September 19, 2021, our daughter Eleanor came into the world. While this account of the birth of my first child contains the facts sufficient to provide a general</w:t>
      </w:r>
      <w:r w:rsidR="008B7C9F" w:rsidRPr="007A0410">
        <w:rPr>
          <w:rFonts w:ascii="Times New Roman" w:hAnsi="Times New Roman" w:cs="Times New Roman"/>
        </w:rPr>
        <w:t>, linear</w:t>
      </w:r>
      <w:r w:rsidR="00394AFD" w:rsidRPr="007A0410">
        <w:rPr>
          <w:rFonts w:ascii="Times New Roman" w:hAnsi="Times New Roman" w:cs="Times New Roman"/>
        </w:rPr>
        <w:t xml:space="preserve"> progression of events in the order in which I experienced them, it </w:t>
      </w:r>
      <w:r w:rsidR="008B7C9F" w:rsidRPr="007A0410">
        <w:rPr>
          <w:rFonts w:ascii="Times New Roman" w:hAnsi="Times New Roman" w:cs="Times New Roman"/>
        </w:rPr>
        <w:t>seems to lack</w:t>
      </w:r>
      <w:r w:rsidR="00394AFD" w:rsidRPr="007A0410">
        <w:rPr>
          <w:rFonts w:ascii="Times New Roman" w:hAnsi="Times New Roman" w:cs="Times New Roman"/>
        </w:rPr>
        <w:t xml:space="preserve"> </w:t>
      </w:r>
      <w:r w:rsidR="008658AD" w:rsidRPr="007A0410">
        <w:rPr>
          <w:rFonts w:ascii="Times New Roman" w:hAnsi="Times New Roman" w:cs="Times New Roman"/>
        </w:rPr>
        <w:t xml:space="preserve">something in conveying the complexity of the experience. While this account of the birth of my daughter contains the necessary material information one might need to understand the basic premise of what occurred, it offers very little insight into my experience as a new father during the process of welcoming my first child into the world. In other words, this type of account lacked </w:t>
      </w:r>
      <w:r w:rsidR="005B0D29" w:rsidRPr="007A0410">
        <w:rPr>
          <w:rFonts w:ascii="Times New Roman" w:hAnsi="Times New Roman" w:cs="Times New Roman"/>
        </w:rPr>
        <w:t xml:space="preserve">an exploration of or </w:t>
      </w:r>
      <w:r w:rsidR="0035369B" w:rsidRPr="007A0410">
        <w:rPr>
          <w:rFonts w:ascii="Times New Roman" w:hAnsi="Times New Roman" w:cs="Times New Roman"/>
        </w:rPr>
        <w:t>acknowledgment</w:t>
      </w:r>
      <w:r w:rsidR="008658AD" w:rsidRPr="007A0410">
        <w:rPr>
          <w:rFonts w:ascii="Times New Roman" w:hAnsi="Times New Roman" w:cs="Times New Roman"/>
        </w:rPr>
        <w:t xml:space="preserve"> of</w:t>
      </w:r>
      <w:r w:rsidR="005B0D29" w:rsidRPr="007A0410">
        <w:rPr>
          <w:rFonts w:ascii="Times New Roman" w:hAnsi="Times New Roman" w:cs="Times New Roman"/>
        </w:rPr>
        <w:t xml:space="preserve"> the ontological significance of this experience. </w:t>
      </w:r>
    </w:p>
    <w:p w14:paraId="3D15137C" w14:textId="58E6F704" w:rsidR="001A2042" w:rsidRPr="007A0410" w:rsidRDefault="005B0D29" w:rsidP="00B15F92">
      <w:pPr>
        <w:spacing w:line="480" w:lineRule="auto"/>
        <w:rPr>
          <w:rFonts w:ascii="Times New Roman" w:hAnsi="Times New Roman" w:cs="Times New Roman"/>
        </w:rPr>
      </w:pPr>
      <w:r w:rsidRPr="007A0410">
        <w:rPr>
          <w:rFonts w:ascii="Times New Roman" w:hAnsi="Times New Roman" w:cs="Times New Roman"/>
        </w:rPr>
        <w:tab/>
        <w:t xml:space="preserve">If I were to tell the same story from my experience as it unfolds to me now, it would look quite different. The first thing that comes to mind when I recall the birth of Eleanor is how much I thought she looked like me when I first saw her. Her eyes and hair were almost identical to my </w:t>
      </w:r>
      <w:r w:rsidRPr="007A0410">
        <w:rPr>
          <w:rFonts w:ascii="Times New Roman" w:hAnsi="Times New Roman" w:cs="Times New Roman"/>
        </w:rPr>
        <w:lastRenderedPageBreak/>
        <w:t xml:space="preserve">own when I was born, though </w:t>
      </w:r>
      <w:r w:rsidR="008658AD" w:rsidRPr="007A0410">
        <w:rPr>
          <w:rFonts w:ascii="Times New Roman" w:hAnsi="Times New Roman" w:cs="Times New Roman"/>
        </w:rPr>
        <w:t xml:space="preserve">some of these characteristics were distinct enough to remind me that </w:t>
      </w:r>
      <w:r w:rsidRPr="007A0410">
        <w:rPr>
          <w:rFonts w:ascii="Times New Roman" w:hAnsi="Times New Roman" w:cs="Times New Roman"/>
        </w:rPr>
        <w:t xml:space="preserve">she also definitely has characteristics of her mother. I recall a feeling of absolute awe as I stared into her tiny eyes, held her small hand, and heard the ringing of her </w:t>
      </w:r>
      <w:r w:rsidR="008658AD" w:rsidRPr="007A0410">
        <w:rPr>
          <w:rFonts w:ascii="Times New Roman" w:hAnsi="Times New Roman" w:cs="Times New Roman"/>
        </w:rPr>
        <w:t xml:space="preserve">first </w:t>
      </w:r>
      <w:r w:rsidRPr="007A0410">
        <w:rPr>
          <w:rFonts w:ascii="Times New Roman" w:hAnsi="Times New Roman" w:cs="Times New Roman"/>
        </w:rPr>
        <w:t>cry</w:t>
      </w:r>
      <w:r w:rsidR="008658AD" w:rsidRPr="007A0410">
        <w:rPr>
          <w:rFonts w:ascii="Times New Roman" w:hAnsi="Times New Roman" w:cs="Times New Roman"/>
        </w:rPr>
        <w:t xml:space="preserve"> in my ears</w:t>
      </w:r>
      <w:r w:rsidRPr="007A0410">
        <w:rPr>
          <w:rFonts w:ascii="Times New Roman" w:hAnsi="Times New Roman" w:cs="Times New Roman"/>
        </w:rPr>
        <w:t xml:space="preserve">. </w:t>
      </w:r>
      <w:r w:rsidR="008658AD" w:rsidRPr="007A0410">
        <w:rPr>
          <w:rFonts w:ascii="Times New Roman" w:hAnsi="Times New Roman" w:cs="Times New Roman"/>
        </w:rPr>
        <w:t>At</w:t>
      </w:r>
      <w:r w:rsidRPr="007A0410">
        <w:rPr>
          <w:rFonts w:ascii="Times New Roman" w:hAnsi="Times New Roman" w:cs="Times New Roman"/>
        </w:rPr>
        <w:t xml:space="preserve"> that moment, the previous three days that my wife and I had been in the hospital waiting for her all vanished in </w:t>
      </w:r>
      <w:r w:rsidR="008658AD" w:rsidRPr="007A0410">
        <w:rPr>
          <w:rFonts w:ascii="Times New Roman" w:hAnsi="Times New Roman" w:cs="Times New Roman"/>
        </w:rPr>
        <w:t xml:space="preserve">amazement as I felt extremely small with a sense of wonder and awe that I could exist in a </w:t>
      </w:r>
      <w:r w:rsidRPr="007A0410">
        <w:rPr>
          <w:rFonts w:ascii="Times New Roman" w:hAnsi="Times New Roman" w:cs="Times New Roman"/>
        </w:rPr>
        <w:t xml:space="preserve">universe in which Eleanor </w:t>
      </w:r>
      <w:r w:rsidR="008658AD" w:rsidRPr="007A0410">
        <w:rPr>
          <w:rFonts w:ascii="Times New Roman" w:hAnsi="Times New Roman" w:cs="Times New Roman"/>
        </w:rPr>
        <w:t>also</w:t>
      </w:r>
      <w:r w:rsidRPr="007A0410">
        <w:rPr>
          <w:rFonts w:ascii="Times New Roman" w:hAnsi="Times New Roman" w:cs="Times New Roman"/>
        </w:rPr>
        <w:t xml:space="preserve"> exist</w:t>
      </w:r>
      <w:r w:rsidR="008658AD" w:rsidRPr="007A0410">
        <w:rPr>
          <w:rFonts w:ascii="Times New Roman" w:hAnsi="Times New Roman" w:cs="Times New Roman"/>
        </w:rPr>
        <w:t>s. Of all the things that happened over the many days we spent in the hospital, this sense of wonder and awe</w:t>
      </w:r>
      <w:r w:rsidRPr="007A0410">
        <w:rPr>
          <w:rFonts w:ascii="Times New Roman" w:hAnsi="Times New Roman" w:cs="Times New Roman"/>
        </w:rPr>
        <w:t xml:space="preserve"> </w:t>
      </w:r>
      <w:r w:rsidR="0057634B" w:rsidRPr="007A0410">
        <w:rPr>
          <w:rFonts w:ascii="Times New Roman" w:hAnsi="Times New Roman" w:cs="Times New Roman"/>
        </w:rPr>
        <w:t>remains at the forefront of this experience as I now understand it</w:t>
      </w:r>
      <w:r w:rsidRPr="007A0410">
        <w:rPr>
          <w:rFonts w:ascii="Times New Roman" w:hAnsi="Times New Roman" w:cs="Times New Roman"/>
        </w:rPr>
        <w:t>.</w:t>
      </w:r>
      <w:r w:rsidR="007639C6" w:rsidRPr="007A0410">
        <w:rPr>
          <w:rFonts w:ascii="Times New Roman" w:hAnsi="Times New Roman" w:cs="Times New Roman"/>
        </w:rPr>
        <w:t xml:space="preserve"> In this way, the story becomes less about following a linear progression and more about </w:t>
      </w:r>
      <w:r w:rsidR="008658AD" w:rsidRPr="007A0410">
        <w:rPr>
          <w:rFonts w:ascii="Times New Roman" w:hAnsi="Times New Roman" w:cs="Times New Roman"/>
        </w:rPr>
        <w:t>how</w:t>
      </w:r>
      <w:r w:rsidR="007639C6" w:rsidRPr="007A0410">
        <w:rPr>
          <w:rFonts w:ascii="Times New Roman" w:hAnsi="Times New Roman" w:cs="Times New Roman"/>
        </w:rPr>
        <w:t xml:space="preserve"> the experience unfolds to me ontologically.</w:t>
      </w:r>
      <w:r w:rsidR="0057634B" w:rsidRPr="007A0410">
        <w:rPr>
          <w:rFonts w:ascii="Times New Roman" w:hAnsi="Times New Roman" w:cs="Times New Roman"/>
        </w:rPr>
        <w:t xml:space="preserve"> It might be said that while the first story covered more temporal distance, it lacked the </w:t>
      </w:r>
      <w:r w:rsidR="00572702" w:rsidRPr="007A0410">
        <w:rPr>
          <w:rFonts w:ascii="Times New Roman" w:hAnsi="Times New Roman" w:cs="Times New Roman"/>
        </w:rPr>
        <w:t xml:space="preserve">ontological </w:t>
      </w:r>
      <w:r w:rsidR="0057634B" w:rsidRPr="007A0410">
        <w:rPr>
          <w:rFonts w:ascii="Times New Roman" w:hAnsi="Times New Roman" w:cs="Times New Roman"/>
        </w:rPr>
        <w:t xml:space="preserve">depth of the second story. In other words, there exists a divide between </w:t>
      </w:r>
      <w:r w:rsidR="0063743D" w:rsidRPr="007A0410">
        <w:rPr>
          <w:rFonts w:ascii="Times New Roman" w:hAnsi="Times New Roman" w:cs="Times New Roman"/>
        </w:rPr>
        <w:t xml:space="preserve">the </w:t>
      </w:r>
      <w:r w:rsidR="001A2042" w:rsidRPr="007A0410">
        <w:rPr>
          <w:rFonts w:ascii="Times New Roman" w:hAnsi="Times New Roman" w:cs="Times New Roman"/>
        </w:rPr>
        <w:t>different recounting and conceptualizations</w:t>
      </w:r>
      <w:r w:rsidR="0057634B" w:rsidRPr="007A0410">
        <w:rPr>
          <w:rFonts w:ascii="Times New Roman" w:hAnsi="Times New Roman" w:cs="Times New Roman"/>
        </w:rPr>
        <w:t xml:space="preserve"> of the same story with one following a traditional linear progression and the second seeking to provide a richer, ontological expression.</w:t>
      </w:r>
      <w:r w:rsidR="001A2042" w:rsidRPr="007A0410">
        <w:rPr>
          <w:rFonts w:ascii="Times New Roman" w:hAnsi="Times New Roman" w:cs="Times New Roman"/>
        </w:rPr>
        <w:t xml:space="preserve"> Once freed from the restrictive paradigm of temporal linearity that had forced my experience into preexisting and rigid models, I found that I was able to access something deeper and more primordial within the understanding of my own experience. As a scholar-practitioner, I find that this freedom from the confines of linear assumptions about the nature of our experiences offers intriguing and exciting potential value for both research and our experience within </w:t>
      </w:r>
      <w:r w:rsidR="0035369B" w:rsidRPr="007A0410">
        <w:rPr>
          <w:rFonts w:ascii="Times New Roman" w:hAnsi="Times New Roman" w:cs="Times New Roman"/>
        </w:rPr>
        <w:t xml:space="preserve">the </w:t>
      </w:r>
      <w:r w:rsidR="001A2042" w:rsidRPr="007A0410">
        <w:rPr>
          <w:rFonts w:ascii="Times New Roman" w:hAnsi="Times New Roman" w:cs="Times New Roman"/>
        </w:rPr>
        <w:t>ontological web of relations in which we reside.</w:t>
      </w:r>
      <w:r w:rsidR="00394AFD" w:rsidRPr="007A0410">
        <w:rPr>
          <w:rFonts w:ascii="Times New Roman" w:hAnsi="Times New Roman" w:cs="Times New Roman"/>
        </w:rPr>
        <w:tab/>
      </w:r>
    </w:p>
    <w:p w14:paraId="016836E7" w14:textId="281F1E31" w:rsidR="001D6831" w:rsidRPr="007A0410" w:rsidRDefault="00394AFD" w:rsidP="001A2042">
      <w:pPr>
        <w:spacing w:line="480" w:lineRule="auto"/>
        <w:ind w:firstLine="720"/>
        <w:rPr>
          <w:rFonts w:ascii="Times New Roman" w:hAnsi="Times New Roman" w:cs="Times New Roman"/>
        </w:rPr>
      </w:pPr>
      <w:r w:rsidRPr="007A0410">
        <w:rPr>
          <w:rFonts w:ascii="Times New Roman" w:hAnsi="Times New Roman" w:cs="Times New Roman"/>
        </w:rPr>
        <w:t>As qualitative researcher</w:t>
      </w:r>
      <w:r w:rsidR="0057634B" w:rsidRPr="007A0410">
        <w:rPr>
          <w:rFonts w:ascii="Times New Roman" w:hAnsi="Times New Roman" w:cs="Times New Roman"/>
        </w:rPr>
        <w:t>s</w:t>
      </w:r>
      <w:r w:rsidRPr="007A0410">
        <w:rPr>
          <w:rFonts w:ascii="Times New Roman" w:hAnsi="Times New Roman" w:cs="Times New Roman"/>
        </w:rPr>
        <w:t xml:space="preserve">, </w:t>
      </w:r>
      <w:r w:rsidR="0057634B" w:rsidRPr="007A0410">
        <w:rPr>
          <w:rFonts w:ascii="Times New Roman" w:hAnsi="Times New Roman" w:cs="Times New Roman"/>
        </w:rPr>
        <w:t xml:space="preserve">this example </w:t>
      </w:r>
      <w:r w:rsidR="00A05907" w:rsidRPr="007A0410">
        <w:rPr>
          <w:rFonts w:ascii="Times New Roman" w:hAnsi="Times New Roman" w:cs="Times New Roman"/>
        </w:rPr>
        <w:t>highlights</w:t>
      </w:r>
      <w:r w:rsidR="0057634B" w:rsidRPr="007A0410">
        <w:rPr>
          <w:rFonts w:ascii="Times New Roman" w:hAnsi="Times New Roman" w:cs="Times New Roman"/>
        </w:rPr>
        <w:t xml:space="preserve"> </w:t>
      </w:r>
      <w:r w:rsidR="00716E7B" w:rsidRPr="007A0410">
        <w:rPr>
          <w:rFonts w:ascii="Times New Roman" w:hAnsi="Times New Roman" w:cs="Times New Roman"/>
        </w:rPr>
        <w:t xml:space="preserve">underlying </w:t>
      </w:r>
      <w:r w:rsidR="0057634B" w:rsidRPr="007A0410">
        <w:rPr>
          <w:rFonts w:ascii="Times New Roman" w:hAnsi="Times New Roman" w:cs="Times New Roman"/>
        </w:rPr>
        <w:t xml:space="preserve">assumptions </w:t>
      </w:r>
      <w:r w:rsidR="00716E7B" w:rsidRPr="007A0410">
        <w:rPr>
          <w:rFonts w:ascii="Times New Roman" w:hAnsi="Times New Roman" w:cs="Times New Roman"/>
        </w:rPr>
        <w:t>imbued within the methodologies we utilize</w:t>
      </w:r>
      <w:r w:rsidR="0057634B" w:rsidRPr="007A0410">
        <w:rPr>
          <w:rFonts w:ascii="Times New Roman" w:hAnsi="Times New Roman" w:cs="Times New Roman"/>
        </w:rPr>
        <w:t xml:space="preserve"> about </w:t>
      </w:r>
      <w:r w:rsidR="0035369B" w:rsidRPr="007A0410">
        <w:rPr>
          <w:rFonts w:ascii="Times New Roman" w:hAnsi="Times New Roman" w:cs="Times New Roman"/>
        </w:rPr>
        <w:t>how</w:t>
      </w:r>
      <w:r w:rsidR="0057634B" w:rsidRPr="007A0410">
        <w:rPr>
          <w:rFonts w:ascii="Times New Roman" w:hAnsi="Times New Roman" w:cs="Times New Roman"/>
        </w:rPr>
        <w:t xml:space="preserve"> experience is understood by both participants and researchers within qualitative paradigms. Are our traditional methods of capturing and interpreting experiences and stories, such as Grounded Theory and interviewing methodologies, </w:t>
      </w:r>
      <w:r w:rsidR="0057634B" w:rsidRPr="007A0410">
        <w:rPr>
          <w:rFonts w:ascii="Times New Roman" w:hAnsi="Times New Roman" w:cs="Times New Roman"/>
        </w:rPr>
        <w:lastRenderedPageBreak/>
        <w:t xml:space="preserve">sufficient to uncover and begin to understand this deeper, ontological current within the phenomenological experience of participants? Further, what is the role of researchers within the exploration or uncovering of richer phenomenological experiences? As qualitative researchers, do we value distance, </w:t>
      </w:r>
      <w:r w:rsidR="000A0ED7">
        <w:rPr>
          <w:rFonts w:ascii="Times New Roman" w:hAnsi="Times New Roman" w:cs="Times New Roman"/>
        </w:rPr>
        <w:t xml:space="preserve">including </w:t>
      </w:r>
      <w:r w:rsidR="0057634B" w:rsidRPr="007A0410">
        <w:rPr>
          <w:rFonts w:ascii="Times New Roman" w:hAnsi="Times New Roman" w:cs="Times New Roman"/>
        </w:rPr>
        <w:t>linearity</w:t>
      </w:r>
      <w:r w:rsidR="000A0ED7">
        <w:rPr>
          <w:rFonts w:ascii="Times New Roman" w:hAnsi="Times New Roman" w:cs="Times New Roman"/>
        </w:rPr>
        <w:t xml:space="preserve"> and </w:t>
      </w:r>
      <w:r w:rsidR="00A05907" w:rsidRPr="007A0410">
        <w:rPr>
          <w:rFonts w:ascii="Times New Roman" w:hAnsi="Times New Roman" w:cs="Times New Roman"/>
        </w:rPr>
        <w:t>traditional qualitative methodologies utilized to examine</w:t>
      </w:r>
      <w:r w:rsidR="0057634B" w:rsidRPr="007A0410">
        <w:rPr>
          <w:rFonts w:ascii="Times New Roman" w:hAnsi="Times New Roman" w:cs="Times New Roman"/>
        </w:rPr>
        <w:t xml:space="preserve"> experience</w:t>
      </w:r>
      <w:r w:rsidR="00A05907" w:rsidRPr="007A0410">
        <w:rPr>
          <w:rFonts w:ascii="Times New Roman" w:hAnsi="Times New Roman" w:cs="Times New Roman"/>
        </w:rPr>
        <w:t>,</w:t>
      </w:r>
      <w:r w:rsidR="0057634B" w:rsidRPr="007A0410">
        <w:rPr>
          <w:rFonts w:ascii="Times New Roman" w:hAnsi="Times New Roman" w:cs="Times New Roman"/>
        </w:rPr>
        <w:t xml:space="preserve"> or do we value </w:t>
      </w:r>
      <w:r w:rsidR="001D6831" w:rsidRPr="007A0410">
        <w:rPr>
          <w:rFonts w:ascii="Times New Roman" w:hAnsi="Times New Roman" w:cs="Times New Roman"/>
        </w:rPr>
        <w:t xml:space="preserve">more highly </w:t>
      </w:r>
      <w:r w:rsidR="0057634B" w:rsidRPr="007A0410">
        <w:rPr>
          <w:rFonts w:ascii="Times New Roman" w:hAnsi="Times New Roman" w:cs="Times New Roman"/>
        </w:rPr>
        <w:t>the ontological depth of experience within our research</w:t>
      </w:r>
      <w:r w:rsidR="001D6831" w:rsidRPr="007A0410">
        <w:rPr>
          <w:rFonts w:ascii="Times New Roman" w:hAnsi="Times New Roman" w:cs="Times New Roman"/>
        </w:rPr>
        <w:t>? In other words, are we looking for distance over depth or depth over distance?</w:t>
      </w:r>
    </w:p>
    <w:p w14:paraId="5AEF6A79" w14:textId="31A44D27" w:rsidR="008137BC" w:rsidRPr="007A0410" w:rsidRDefault="00845F65" w:rsidP="00B15F92">
      <w:pPr>
        <w:spacing w:line="480" w:lineRule="auto"/>
        <w:ind w:firstLine="720"/>
        <w:rPr>
          <w:rFonts w:ascii="Times New Roman" w:hAnsi="Times New Roman" w:cs="Times New Roman"/>
        </w:rPr>
      </w:pPr>
      <w:r w:rsidRPr="007A0410">
        <w:rPr>
          <w:rFonts w:ascii="Times New Roman" w:hAnsi="Times New Roman" w:cs="Times New Roman"/>
        </w:rPr>
        <w:t xml:space="preserve">This chapter aims to explore the question of what avenues and insights might </w:t>
      </w:r>
      <w:r w:rsidR="000A0ED7">
        <w:rPr>
          <w:rFonts w:ascii="Times New Roman" w:hAnsi="Times New Roman" w:cs="Times New Roman"/>
        </w:rPr>
        <w:t xml:space="preserve">be </w:t>
      </w:r>
      <w:r w:rsidR="00716E7B" w:rsidRPr="007A0410">
        <w:rPr>
          <w:rFonts w:ascii="Times New Roman" w:hAnsi="Times New Roman" w:cs="Times New Roman"/>
        </w:rPr>
        <w:t>open</w:t>
      </w:r>
      <w:r w:rsidRPr="007A0410">
        <w:rPr>
          <w:rFonts w:ascii="Times New Roman" w:hAnsi="Times New Roman" w:cs="Times New Roman"/>
        </w:rPr>
        <w:t xml:space="preserve"> to researchers if we </w:t>
      </w:r>
      <w:r w:rsidR="00580AA2" w:rsidRPr="007A0410">
        <w:rPr>
          <w:rFonts w:ascii="Times New Roman" w:hAnsi="Times New Roman" w:cs="Times New Roman"/>
        </w:rPr>
        <w:t xml:space="preserve">suspend our </w:t>
      </w:r>
      <w:r w:rsidR="00716E7B" w:rsidRPr="007A0410">
        <w:rPr>
          <w:rFonts w:ascii="Times New Roman" w:hAnsi="Times New Roman" w:cs="Times New Roman"/>
        </w:rPr>
        <w:t xml:space="preserve">traditional </w:t>
      </w:r>
      <w:r w:rsidR="00580AA2" w:rsidRPr="007A0410">
        <w:rPr>
          <w:rFonts w:ascii="Times New Roman" w:hAnsi="Times New Roman" w:cs="Times New Roman"/>
        </w:rPr>
        <w:t>assumptions about the</w:t>
      </w:r>
      <w:r w:rsidR="00716E7B" w:rsidRPr="007A0410">
        <w:rPr>
          <w:rFonts w:ascii="Times New Roman" w:hAnsi="Times New Roman" w:cs="Times New Roman"/>
        </w:rPr>
        <w:t xml:space="preserve"> linearity of</w:t>
      </w:r>
      <w:r w:rsidR="00580AA2" w:rsidRPr="007A0410">
        <w:rPr>
          <w:rFonts w:ascii="Times New Roman" w:hAnsi="Times New Roman" w:cs="Times New Roman"/>
        </w:rPr>
        <w:t xml:space="preserve"> experience in favor of alternative assumptions about how we experience the world around us.</w:t>
      </w:r>
      <w:r w:rsidR="00716E7B" w:rsidRPr="007A0410">
        <w:rPr>
          <w:rFonts w:ascii="Times New Roman" w:hAnsi="Times New Roman" w:cs="Times New Roman"/>
        </w:rPr>
        <w:t xml:space="preserve"> One extremely promising avenue towards creating more ontological depth within qualitative, phenomenological research is the use of Peircean Self-Correcting methodologies (Boje, 2019; Kleiner, 2019; Saraceno, 2021; Shufutinsky, 2019; Sibel, 2019). </w:t>
      </w:r>
      <w:r w:rsidR="00394AFD" w:rsidRPr="007A0410">
        <w:rPr>
          <w:rFonts w:ascii="Times New Roman" w:hAnsi="Times New Roman" w:cs="Times New Roman"/>
        </w:rPr>
        <w:t>Research has both a fundamental and ethical obligation to critically self-examine the paradigms which underlie research methodologies (Rubin &amp; Rubin, 2012). Increasingly, qualitative researchers have utilized novel methodologies to examine phenomenological questions in ways that reject traditional Western, linear assumptions about the nature of experience in relation to temporality (Boje, 2019). Spec</w:t>
      </w:r>
      <w:r w:rsidR="0035369B" w:rsidRPr="007A0410">
        <w:rPr>
          <w:rFonts w:ascii="Times New Roman" w:hAnsi="Times New Roman" w:cs="Times New Roman"/>
        </w:rPr>
        <w:t>ifica</w:t>
      </w:r>
      <w:r w:rsidR="00394AFD" w:rsidRPr="007A0410">
        <w:rPr>
          <w:rFonts w:ascii="Times New Roman" w:hAnsi="Times New Roman" w:cs="Times New Roman"/>
        </w:rPr>
        <w:t xml:space="preserve">lly, the use of Peircean Self-Correcting methodologies </w:t>
      </w:r>
      <w:r w:rsidR="00542709" w:rsidRPr="007A0410">
        <w:rPr>
          <w:rFonts w:ascii="Times New Roman" w:hAnsi="Times New Roman" w:cs="Times New Roman"/>
        </w:rPr>
        <w:t>has</w:t>
      </w:r>
      <w:r w:rsidR="00394AFD" w:rsidRPr="007A0410">
        <w:rPr>
          <w:rFonts w:ascii="Times New Roman" w:hAnsi="Times New Roman" w:cs="Times New Roman"/>
        </w:rPr>
        <w:t xml:space="preserve"> shown promise in helping to enrich and deepen the quality of phenomenological research in a way that contributes both towards the grounding of research and the construction of theory (Boje, 2019; Boje &amp; Rosile, 2020).</w:t>
      </w:r>
      <w:r w:rsidR="006F5B6A" w:rsidRPr="007A0410">
        <w:rPr>
          <w:rFonts w:ascii="Times New Roman" w:hAnsi="Times New Roman" w:cs="Times New Roman"/>
        </w:rPr>
        <w:t xml:space="preserve"> This chapter will examine one such </w:t>
      </w:r>
      <w:r w:rsidR="00D8079A" w:rsidRPr="007A0410">
        <w:rPr>
          <w:rFonts w:ascii="Times New Roman" w:hAnsi="Times New Roman" w:cs="Times New Roman"/>
        </w:rPr>
        <w:t>variation of Peircean Self-Correcting methodologies</w:t>
      </w:r>
      <w:r w:rsidR="006F5B6A" w:rsidRPr="007A0410">
        <w:rPr>
          <w:rFonts w:ascii="Times New Roman" w:hAnsi="Times New Roman" w:cs="Times New Roman"/>
        </w:rPr>
        <w:t xml:space="preserve">, </w:t>
      </w:r>
      <w:r w:rsidR="00D8079A" w:rsidRPr="007A0410">
        <w:rPr>
          <w:rFonts w:ascii="Times New Roman" w:hAnsi="Times New Roman" w:cs="Times New Roman"/>
        </w:rPr>
        <w:t xml:space="preserve">the Triskelion Multiplicity of Ontological Understanding Model (TMOUM), that I created to explore the phenomenology of crisis and serves as the first example of a self-correcting Heideggerian phenomenological method. An examination of TMOUM, and </w:t>
      </w:r>
      <w:r w:rsidR="0035369B" w:rsidRPr="007A0410">
        <w:rPr>
          <w:rFonts w:ascii="Times New Roman" w:hAnsi="Times New Roman" w:cs="Times New Roman"/>
        </w:rPr>
        <w:t>its</w:t>
      </w:r>
      <w:r w:rsidR="00D8079A" w:rsidRPr="007A0410">
        <w:rPr>
          <w:rFonts w:ascii="Times New Roman" w:hAnsi="Times New Roman" w:cs="Times New Roman"/>
        </w:rPr>
        <w:t xml:space="preserve"> implications for the </w:t>
      </w:r>
      <w:r w:rsidR="00D8079A" w:rsidRPr="007A0410">
        <w:rPr>
          <w:rFonts w:ascii="Times New Roman" w:hAnsi="Times New Roman" w:cs="Times New Roman"/>
        </w:rPr>
        <w:lastRenderedPageBreak/>
        <w:t>development of additional novel self-correcting methodologies to enrich phenomenological research, requires an overview of phenomenology and</w:t>
      </w:r>
      <w:proofErr w:type="gramStart"/>
      <w:r w:rsidR="00D8079A" w:rsidRPr="007A0410">
        <w:rPr>
          <w:rFonts w:ascii="Times New Roman" w:hAnsi="Times New Roman" w:cs="Times New Roman"/>
        </w:rPr>
        <w:t>, in particular, Heideggerian</w:t>
      </w:r>
      <w:proofErr w:type="gramEnd"/>
      <w:r w:rsidR="00D8079A" w:rsidRPr="007A0410">
        <w:rPr>
          <w:rFonts w:ascii="Times New Roman" w:hAnsi="Times New Roman" w:cs="Times New Roman"/>
        </w:rPr>
        <w:t xml:space="preserve"> philosophical thought and phenomenology. In the spirit of transparency and to engage in genuine living research that promotes dialogue, the underlying assumptions that form the core of TMOUM must be laid out. </w:t>
      </w:r>
      <w:r w:rsidR="0035369B" w:rsidRPr="007A0410">
        <w:rPr>
          <w:rFonts w:ascii="Times New Roman" w:hAnsi="Times New Roman" w:cs="Times New Roman"/>
        </w:rPr>
        <w:t>Finally, o</w:t>
      </w:r>
      <w:r w:rsidR="00D8079A" w:rsidRPr="007A0410">
        <w:rPr>
          <w:rFonts w:ascii="Times New Roman" w:hAnsi="Times New Roman" w:cs="Times New Roman"/>
        </w:rPr>
        <w:t xml:space="preserve">nce these underlying assumptions have been presented, the chapter will then offer an overview of TMOUM and present </w:t>
      </w:r>
      <w:r w:rsidR="008137BC" w:rsidRPr="007A0410">
        <w:rPr>
          <w:rFonts w:ascii="Times New Roman" w:hAnsi="Times New Roman" w:cs="Times New Roman"/>
        </w:rPr>
        <w:t>its</w:t>
      </w:r>
      <w:r w:rsidR="00D8079A" w:rsidRPr="007A0410">
        <w:rPr>
          <w:rFonts w:ascii="Times New Roman" w:hAnsi="Times New Roman" w:cs="Times New Roman"/>
        </w:rPr>
        <w:t xml:space="preserve"> implication for future research. </w:t>
      </w:r>
    </w:p>
    <w:p w14:paraId="2DD49ACC" w14:textId="5D2577EF" w:rsidR="008137BC" w:rsidRPr="007A0410" w:rsidRDefault="008137BC" w:rsidP="008137BC">
      <w:pPr>
        <w:pStyle w:val="Heading2"/>
      </w:pPr>
      <w:r w:rsidRPr="007A0410">
        <w:t>Phenomenology</w:t>
      </w:r>
    </w:p>
    <w:p w14:paraId="1018B60E" w14:textId="77777777" w:rsidR="008137BC" w:rsidRPr="007A0410" w:rsidRDefault="008137BC" w:rsidP="008137BC">
      <w:pPr>
        <w:rPr>
          <w:rFonts w:ascii="Times New Roman" w:hAnsi="Times New Roman" w:cs="Times New Roman"/>
        </w:rPr>
      </w:pPr>
    </w:p>
    <w:p w14:paraId="1F0CF79A" w14:textId="77777777" w:rsidR="008137BC" w:rsidRPr="007A0410" w:rsidRDefault="008137BC" w:rsidP="008137BC">
      <w:pPr>
        <w:spacing w:line="480" w:lineRule="auto"/>
        <w:ind w:firstLine="720"/>
        <w:rPr>
          <w:rFonts w:ascii="Times New Roman" w:hAnsi="Times New Roman" w:cs="Times New Roman"/>
        </w:rPr>
      </w:pPr>
      <w:r w:rsidRPr="007A0410">
        <w:rPr>
          <w:rFonts w:ascii="Times New Roman" w:hAnsi="Times New Roman" w:cs="Times New Roman"/>
        </w:rPr>
        <w:t>Phenomenology is the searching for the origin, presentation, and meaning of meaning, which seeks to access prereflective experience as the loci of phenomena (van Manen, 2014). Pre-reflection is ordinary experience that we live in and through our day-to-day existence. As temporally bound beings, we attempt to capture the “now” of experience, but the “now” has already happened. Thus, we are already reflecting on it and losing the prereflective experience of phenomena (van Manen, 2014). Phenomenology thus seeks to capture shades of meaning from the prereflective experience that we have lost (van Manen, 2014).</w:t>
      </w:r>
    </w:p>
    <w:p w14:paraId="4F83917B" w14:textId="77777777" w:rsidR="008137BC" w:rsidRPr="007A0410" w:rsidRDefault="008137BC" w:rsidP="008137BC">
      <w:pPr>
        <w:spacing w:line="480" w:lineRule="auto"/>
        <w:ind w:firstLine="720"/>
        <w:rPr>
          <w:rFonts w:ascii="Times New Roman" w:hAnsi="Times New Roman" w:cs="Times New Roman"/>
        </w:rPr>
      </w:pPr>
      <w:r w:rsidRPr="007A0410">
        <w:rPr>
          <w:rFonts w:ascii="Times New Roman" w:hAnsi="Times New Roman" w:cs="Times New Roman"/>
        </w:rPr>
        <w:t xml:space="preserve">It is not possible to talk about phenomenology as a singular or standardized approach or method. Rather, phenomenology might be conceptualized as a quest towards making sense of the experience of experience. Phenomenology seeks to question, and typically will raise more questions than it answers (van Manen, 2014). The different traditions within phenomenology can be conceptualized as different ways of approaching experience </w:t>
      </w:r>
      <w:proofErr w:type="gramStart"/>
      <w:r w:rsidRPr="007A0410">
        <w:rPr>
          <w:rFonts w:ascii="Times New Roman" w:hAnsi="Times New Roman" w:cs="Times New Roman"/>
        </w:rPr>
        <w:t>through the use of</w:t>
      </w:r>
      <w:proofErr w:type="gramEnd"/>
      <w:r w:rsidRPr="007A0410">
        <w:rPr>
          <w:rFonts w:ascii="Times New Roman" w:hAnsi="Times New Roman" w:cs="Times New Roman"/>
        </w:rPr>
        <w:t xml:space="preserve"> different questions and different assumptions about the fundamental nature of reality. </w:t>
      </w:r>
      <w:proofErr w:type="gramStart"/>
      <w:r w:rsidRPr="007A0410">
        <w:rPr>
          <w:rFonts w:ascii="Times New Roman" w:hAnsi="Times New Roman" w:cs="Times New Roman"/>
        </w:rPr>
        <w:t>That is to say, phenomenology</w:t>
      </w:r>
      <w:proofErr w:type="gramEnd"/>
      <w:r w:rsidRPr="007A0410">
        <w:rPr>
          <w:rFonts w:ascii="Times New Roman" w:hAnsi="Times New Roman" w:cs="Times New Roman"/>
        </w:rPr>
        <w:t xml:space="preserve"> can be a pursuit with ontological significance for the researcher, participants, and all those who enter into a sense of wonder and awe, that are affected, upon encountering the research.</w:t>
      </w:r>
    </w:p>
    <w:p w14:paraId="057100EA" w14:textId="4CD5F326" w:rsidR="008137BC" w:rsidRPr="007A0410" w:rsidRDefault="008137BC" w:rsidP="008137BC">
      <w:pPr>
        <w:spacing w:line="480" w:lineRule="auto"/>
        <w:ind w:firstLine="720"/>
        <w:rPr>
          <w:rFonts w:ascii="Times New Roman" w:hAnsi="Times New Roman" w:cs="Times New Roman"/>
        </w:rPr>
      </w:pPr>
      <w:r w:rsidRPr="007A0410">
        <w:rPr>
          <w:rFonts w:ascii="Times New Roman" w:hAnsi="Times New Roman" w:cs="Times New Roman"/>
        </w:rPr>
        <w:lastRenderedPageBreak/>
        <w:t xml:space="preserve">The way in which phenomenology is practiced varies, as various historical approaches utilize different assumptions about the nature of existence, the world, and our experience within the world (van Manen, 2014). Different approaches within phenomenology include descriptive, linguistic, interpretive, hermeneutic, and post-intentional approaches (van Manen, 2014). A phenomenological approach may be conceptualized as dualistic in nature. The first aspect of phenomenology is that it possesses a philosophical foundation which serves as the groundwork for how phenomena can be </w:t>
      </w:r>
      <w:proofErr w:type="gramStart"/>
      <w:r w:rsidRPr="007A0410">
        <w:rPr>
          <w:rFonts w:ascii="Times New Roman" w:hAnsi="Times New Roman" w:cs="Times New Roman"/>
        </w:rPr>
        <w:t>conceptualized</w:t>
      </w:r>
      <w:proofErr w:type="gramEnd"/>
      <w:r w:rsidRPr="007A0410">
        <w:rPr>
          <w:rFonts w:ascii="Times New Roman" w:hAnsi="Times New Roman" w:cs="Times New Roman"/>
        </w:rPr>
        <w:t xml:space="preserve"> and experience understood. The second aspect of phenomenology is that it possesses a methodological quality</w:t>
      </w:r>
      <w:proofErr w:type="gramStart"/>
      <w:r w:rsidRPr="007A0410">
        <w:rPr>
          <w:rFonts w:ascii="Times New Roman" w:hAnsi="Times New Roman" w:cs="Times New Roman"/>
        </w:rPr>
        <w:t>, that is to say, how</w:t>
      </w:r>
      <w:proofErr w:type="gramEnd"/>
      <w:r w:rsidRPr="007A0410">
        <w:rPr>
          <w:rFonts w:ascii="Times New Roman" w:hAnsi="Times New Roman" w:cs="Times New Roman"/>
        </w:rPr>
        <w:t xml:space="preserve"> a particular philosophical orientation is utilized to help access experience. Understood within its duality, phenomenology both explicates an orientation towards the nature of existence while simultaneously seeking to move towards the understanding of phenomena. Phenomenology, therefore, can be understood as a philosophy that is oriented towards action in seeking the thing it sets outs to understand (van Manen, 2014).</w:t>
      </w:r>
    </w:p>
    <w:p w14:paraId="5B3CD3B1" w14:textId="6C5FE5A8" w:rsidR="008137BC" w:rsidRPr="007A0410" w:rsidRDefault="008137BC" w:rsidP="008137BC">
      <w:pPr>
        <w:spacing w:line="480" w:lineRule="auto"/>
        <w:ind w:firstLine="720"/>
        <w:rPr>
          <w:rFonts w:ascii="Times New Roman" w:hAnsi="Times New Roman" w:cs="Times New Roman"/>
        </w:rPr>
      </w:pPr>
      <w:r w:rsidRPr="007A0410">
        <w:rPr>
          <w:rFonts w:ascii="Times New Roman" w:hAnsi="Times New Roman" w:cs="Times New Roman"/>
        </w:rPr>
        <w:t xml:space="preserve">Like theory, methodology within phenomenology is nuanced. The term methodology holds a different meaning within phenomenological research than it might in other types of research. Methodological approaches within phenomenology cannot fit into a singular schema and often vary, as different philosophical foundations, phenomena, participants, and researchers are utilized across research projects (van Manen, 2014). Each phenomenon is different and thus requires ingenuity on the part of researchers to find the best method to encounter the </w:t>
      </w:r>
      <w:proofErr w:type="gramStart"/>
      <w:r w:rsidRPr="007A0410">
        <w:rPr>
          <w:rFonts w:ascii="Times New Roman" w:hAnsi="Times New Roman" w:cs="Times New Roman"/>
        </w:rPr>
        <w:t>particular phenomenon</w:t>
      </w:r>
      <w:proofErr w:type="gramEnd"/>
      <w:r w:rsidRPr="007A0410">
        <w:rPr>
          <w:rFonts w:ascii="Times New Roman" w:hAnsi="Times New Roman" w:cs="Times New Roman"/>
        </w:rPr>
        <w:t xml:space="preserve"> in question (van Manen, 2014). Rather, as a method, phenomenology seeks to ask questions rather than trying to determine conclusions. The orientation towards questions, rather than conclusions, is in the service of seeking the potential for openings, understandings, and insights in the hope of gaining glances at the meaning of phenomena in their singularity (van </w:t>
      </w:r>
      <w:r w:rsidRPr="007A0410">
        <w:rPr>
          <w:rFonts w:ascii="Times New Roman" w:hAnsi="Times New Roman" w:cs="Times New Roman"/>
        </w:rPr>
        <w:lastRenderedPageBreak/>
        <w:t xml:space="preserve">Manen, 2014). Heidegger (1962), for example, argues that phenomenology cannot be reduced to a standard reliable method because there is no such thing as singular or standard phenomenon. This necessitates that each phenomenon requires a methodological approach uniquely tailored to help reveal some aspect, characteristic, or quality of the specific phenomenon. The result is that phenomenologists, or those engaging in phenomenology, must construct methodologies that are uniquely suited to the phenomena being examined. Previous phenomenological studies might offer elements of a methodological approach, but these elements must be adapted to suit the phenomena that are being examined. This model building requires researchers to develop an extensive focus and understanding of a philosophical orientation </w:t>
      </w:r>
      <w:proofErr w:type="gramStart"/>
      <w:r w:rsidRPr="007A0410">
        <w:rPr>
          <w:rFonts w:ascii="Times New Roman" w:hAnsi="Times New Roman" w:cs="Times New Roman"/>
        </w:rPr>
        <w:t>in order to</w:t>
      </w:r>
      <w:proofErr w:type="gramEnd"/>
      <w:r w:rsidRPr="007A0410">
        <w:rPr>
          <w:rFonts w:ascii="Times New Roman" w:hAnsi="Times New Roman" w:cs="Times New Roman"/>
        </w:rPr>
        <w:t xml:space="preserve"> develop a methodological approach that is uniquely suited to examining a particular phenomenon.</w:t>
      </w:r>
    </w:p>
    <w:p w14:paraId="47922077" w14:textId="17DEC728" w:rsidR="008137BC" w:rsidRPr="007A0410" w:rsidRDefault="008137BC" w:rsidP="008137BC">
      <w:pPr>
        <w:spacing w:line="480" w:lineRule="auto"/>
        <w:ind w:firstLine="720"/>
        <w:rPr>
          <w:rFonts w:ascii="Times New Roman" w:hAnsi="Times New Roman" w:cs="Times New Roman"/>
        </w:rPr>
      </w:pPr>
      <w:r w:rsidRPr="007A0410">
        <w:rPr>
          <w:rFonts w:ascii="Times New Roman" w:hAnsi="Times New Roman" w:cs="Times New Roman"/>
        </w:rPr>
        <w:t>Within traditional phenomenology there are essentially two camps: the descriptive tradition and the interpretive tradition. The descriptive tradition seeks to remove as much of the researchers’ existing mental models, assumptions, and experiences from the research as possible (van Manen, 2014). This tradition, which traces its roots back to the work of Husserl (1982), seeks to access the primordial pre-reflective experience, wherein phenomena lie, by removing reflection</w:t>
      </w:r>
      <w:r w:rsidR="00623796">
        <w:rPr>
          <w:rFonts w:ascii="Times New Roman" w:hAnsi="Times New Roman" w:cs="Times New Roman"/>
        </w:rPr>
        <w:t>,</w:t>
      </w:r>
      <w:r w:rsidRPr="007A0410">
        <w:rPr>
          <w:rFonts w:ascii="Times New Roman" w:hAnsi="Times New Roman" w:cs="Times New Roman"/>
        </w:rPr>
        <w:t xml:space="preserve"> which clouds our ability to access the pure experience of phenomena. In contrast, interpretive tradition argues that interpretation is inseparable from the experience of experience (van Manen, 2014). This tradition argues that researchers’ existing mental models, assumptions, and experiences must be acknowledged within phenomenological research. However, unlike the descriptive tradition, the interpretivist believes that the act of interpretation is necessary </w:t>
      </w:r>
      <w:r w:rsidR="00F9237D" w:rsidRPr="007A0410">
        <w:rPr>
          <w:rFonts w:ascii="Times New Roman" w:hAnsi="Times New Roman" w:cs="Times New Roman"/>
        </w:rPr>
        <w:t>to</w:t>
      </w:r>
      <w:r w:rsidRPr="007A0410">
        <w:rPr>
          <w:rFonts w:ascii="Times New Roman" w:hAnsi="Times New Roman" w:cs="Times New Roman"/>
        </w:rPr>
        <w:t xml:space="preserve"> help reveal some aspect, characteristic, or quality of the specific phenomenon. The interpretive tradition typically affirms the communal nature of experience in which we are always engaging and being engaged by interpretation as we </w:t>
      </w:r>
      <w:r w:rsidR="00623796" w:rsidRPr="007A0410">
        <w:rPr>
          <w:rFonts w:ascii="Times New Roman" w:hAnsi="Times New Roman" w:cs="Times New Roman"/>
        </w:rPr>
        <w:t>encounter</w:t>
      </w:r>
      <w:r w:rsidRPr="007A0410">
        <w:rPr>
          <w:rFonts w:ascii="Times New Roman" w:hAnsi="Times New Roman" w:cs="Times New Roman"/>
        </w:rPr>
        <w:t xml:space="preserve"> and experience phenomena. As in the </w:t>
      </w:r>
      <w:r w:rsidRPr="007A0410">
        <w:rPr>
          <w:rFonts w:ascii="Times New Roman" w:hAnsi="Times New Roman" w:cs="Times New Roman"/>
        </w:rPr>
        <w:lastRenderedPageBreak/>
        <w:t>descriptive tradition, there are varying degrees of interpretivists depending on which philosophical school of thought is utilized to construct a phenomenological methodology (van Manen, 2014).</w:t>
      </w:r>
    </w:p>
    <w:p w14:paraId="4BF4560A" w14:textId="488ABF1E" w:rsidR="008137BC" w:rsidRPr="007A0410" w:rsidRDefault="008137BC" w:rsidP="008137BC">
      <w:pPr>
        <w:spacing w:line="480" w:lineRule="auto"/>
        <w:ind w:firstLine="720"/>
        <w:rPr>
          <w:rFonts w:ascii="Times New Roman" w:hAnsi="Times New Roman" w:cs="Times New Roman"/>
        </w:rPr>
      </w:pPr>
      <w:r w:rsidRPr="007A0410">
        <w:rPr>
          <w:rFonts w:ascii="Times New Roman" w:hAnsi="Times New Roman" w:cs="Times New Roman"/>
        </w:rPr>
        <w:t xml:space="preserve">The philosophical underpinning for a phenomenological project holds significant consequences for the methodology that a researcher subsequently constructs. Within phenomenological research, researchers must first decide whether to take a descriptive or interpretivist approach to the study of a particular phenomenon. </w:t>
      </w:r>
      <w:r w:rsidR="0035369B" w:rsidRPr="007A0410">
        <w:rPr>
          <w:rFonts w:ascii="Times New Roman" w:hAnsi="Times New Roman" w:cs="Times New Roman"/>
        </w:rPr>
        <w:t xml:space="preserve">TMOUM, utilizing a Heideggerian phenomenology, falls within the interpretivist tradition of phenomenological research. Having selected </w:t>
      </w:r>
      <w:r w:rsidR="00F9237D">
        <w:rPr>
          <w:rFonts w:ascii="Times New Roman" w:hAnsi="Times New Roman" w:cs="Times New Roman"/>
        </w:rPr>
        <w:t xml:space="preserve">Heideggerian philosophy and phenomenology </w:t>
      </w:r>
      <w:r w:rsidR="0035369B" w:rsidRPr="007A0410">
        <w:rPr>
          <w:rFonts w:ascii="Times New Roman" w:hAnsi="Times New Roman" w:cs="Times New Roman"/>
        </w:rPr>
        <w:t>a</w:t>
      </w:r>
      <w:r w:rsidR="00F9237D">
        <w:rPr>
          <w:rFonts w:ascii="Times New Roman" w:hAnsi="Times New Roman" w:cs="Times New Roman"/>
        </w:rPr>
        <w:t>s a specific</w:t>
      </w:r>
      <w:r w:rsidR="0035369B" w:rsidRPr="007A0410">
        <w:rPr>
          <w:rFonts w:ascii="Times New Roman" w:hAnsi="Times New Roman" w:cs="Times New Roman"/>
        </w:rPr>
        <w:t xml:space="preserve"> philosophic foundation and approach, a</w:t>
      </w:r>
      <w:r w:rsidRPr="007A0410">
        <w:rPr>
          <w:rFonts w:ascii="Times New Roman" w:hAnsi="Times New Roman" w:cs="Times New Roman"/>
        </w:rPr>
        <w:t xml:space="preserve"> thorough examination of th</w:t>
      </w:r>
      <w:r w:rsidR="00F9237D">
        <w:rPr>
          <w:rFonts w:ascii="Times New Roman" w:hAnsi="Times New Roman" w:cs="Times New Roman"/>
        </w:rPr>
        <w:t>is</w:t>
      </w:r>
      <w:r w:rsidRPr="007A0410">
        <w:rPr>
          <w:rFonts w:ascii="Times New Roman" w:hAnsi="Times New Roman" w:cs="Times New Roman"/>
        </w:rPr>
        <w:t xml:space="preserve"> philosophical tradition is then required </w:t>
      </w:r>
      <w:r w:rsidR="00623796" w:rsidRPr="007A0410">
        <w:rPr>
          <w:rFonts w:ascii="Times New Roman" w:hAnsi="Times New Roman" w:cs="Times New Roman"/>
        </w:rPr>
        <w:t>to</w:t>
      </w:r>
      <w:r w:rsidRPr="007A0410">
        <w:rPr>
          <w:rFonts w:ascii="Times New Roman" w:hAnsi="Times New Roman" w:cs="Times New Roman"/>
        </w:rPr>
        <w:t xml:space="preserve"> conduct research which is both transparent and rigorous (Davis, 1971). </w:t>
      </w:r>
      <w:r w:rsidR="0035369B" w:rsidRPr="007A0410">
        <w:rPr>
          <w:rFonts w:ascii="Times New Roman" w:hAnsi="Times New Roman" w:cs="Times New Roman"/>
        </w:rPr>
        <w:t>The following section will offer an overview of Heideggerian phenomenology that serves as the foundation for TMOUM.</w:t>
      </w:r>
      <w:r w:rsidR="00C60177" w:rsidRPr="007A0410">
        <w:rPr>
          <w:rFonts w:ascii="Times New Roman" w:hAnsi="Times New Roman" w:cs="Times New Roman"/>
        </w:rPr>
        <w:t xml:space="preserve"> While it is not possible within the limited confines of this project to present the entirety of the complex Heideggerian tradition, an examination of the essential elements </w:t>
      </w:r>
      <w:r w:rsidR="00A370E4" w:rsidRPr="007A0410">
        <w:rPr>
          <w:rFonts w:ascii="Times New Roman" w:hAnsi="Times New Roman" w:cs="Times New Roman"/>
        </w:rPr>
        <w:t>of both Heideggerian philosophy and phenomenology will be presented to demonstrate how these principals were utilized to construct TMOUM.</w:t>
      </w:r>
    </w:p>
    <w:p w14:paraId="59ADC3E6" w14:textId="5CD48960" w:rsidR="0035369B" w:rsidRPr="007A0410" w:rsidRDefault="0035369B" w:rsidP="0035369B">
      <w:pPr>
        <w:pStyle w:val="Heading2"/>
      </w:pPr>
      <w:r w:rsidRPr="007A0410">
        <w:t>Heideggerian Philosophy and Phenomenology</w:t>
      </w:r>
    </w:p>
    <w:p w14:paraId="60A705FC" w14:textId="3E4792EB" w:rsidR="00A370E4" w:rsidRPr="007A0410" w:rsidRDefault="00A370E4" w:rsidP="00A370E4">
      <w:pPr>
        <w:pStyle w:val="Heading3"/>
      </w:pPr>
      <w:r w:rsidRPr="007A0410">
        <w:t>Dasein</w:t>
      </w:r>
    </w:p>
    <w:p w14:paraId="21F1991E" w14:textId="41FB1860" w:rsidR="00C60177" w:rsidRPr="007A0410" w:rsidRDefault="00C60177" w:rsidP="00C60177">
      <w:pPr>
        <w:spacing w:line="480" w:lineRule="auto"/>
        <w:ind w:firstLine="720"/>
        <w:rPr>
          <w:rFonts w:ascii="Times New Roman" w:hAnsi="Times New Roman" w:cs="Times New Roman"/>
        </w:rPr>
      </w:pPr>
      <w:r w:rsidRPr="007A0410">
        <w:rPr>
          <w:rFonts w:ascii="Times New Roman" w:hAnsi="Times New Roman" w:cs="Times New Roman"/>
        </w:rPr>
        <w:t xml:space="preserve">In 1927, Martin Heidegger wrote his magnum opus, On Being and Time. Fundamental to this work was Heidegger’s attempt to reexamine the history of philosophy </w:t>
      </w:r>
      <w:proofErr w:type="gramStart"/>
      <w:r w:rsidRPr="007A0410">
        <w:rPr>
          <w:rFonts w:ascii="Times New Roman" w:hAnsi="Times New Roman" w:cs="Times New Roman"/>
        </w:rPr>
        <w:t>in order to</w:t>
      </w:r>
      <w:proofErr w:type="gramEnd"/>
      <w:r w:rsidRPr="007A0410">
        <w:rPr>
          <w:rFonts w:ascii="Times New Roman" w:hAnsi="Times New Roman" w:cs="Times New Roman"/>
        </w:rPr>
        <w:t xml:space="preserve"> try and rediscover the roots of Western philosophy to determine how he believes Western philosophy has misunderstood the original purpose of philosophy (Heidegger, 1962). Heidegger’s critique of philosophy stems from a movement, from Plato onward, away from the ontological pursuit of </w:t>
      </w:r>
      <w:r w:rsidRPr="007A0410">
        <w:rPr>
          <w:rFonts w:ascii="Times New Roman" w:hAnsi="Times New Roman" w:cs="Times New Roman"/>
        </w:rPr>
        <w:lastRenderedPageBreak/>
        <w:t xml:space="preserve">being which defined philosophy for the Pre-Socratics. In other words, Western philosophy, which began as an examination of being, deviated away from this ontological pursuit and thereby left it splintered and stuck without a sense of grounding (Heidegger, 1962). For Heidegger, this is extremely problematic because our understanding of ourselves, the world around us, technology, etc. is proceeding without any deep comprehension of the nature of being. </w:t>
      </w:r>
      <w:proofErr w:type="gramStart"/>
      <w:r w:rsidRPr="007A0410">
        <w:rPr>
          <w:rFonts w:ascii="Times New Roman" w:hAnsi="Times New Roman" w:cs="Times New Roman"/>
        </w:rPr>
        <w:t>In order to</w:t>
      </w:r>
      <w:proofErr w:type="gramEnd"/>
      <w:r w:rsidRPr="007A0410">
        <w:rPr>
          <w:rFonts w:ascii="Times New Roman" w:hAnsi="Times New Roman" w:cs="Times New Roman"/>
        </w:rPr>
        <w:t xml:space="preserve"> recapture the primordial origins of philosophy, Heidegger makes the case for a return to philosophy that is fundamentally grounded in and focused on examining the ontological nature of existence.</w:t>
      </w:r>
    </w:p>
    <w:p w14:paraId="4C8BE220" w14:textId="77777777" w:rsidR="00C60177" w:rsidRPr="007A0410" w:rsidRDefault="00C60177" w:rsidP="00C60177">
      <w:pPr>
        <w:spacing w:line="480" w:lineRule="auto"/>
        <w:ind w:firstLine="720"/>
        <w:rPr>
          <w:rFonts w:ascii="Times New Roman" w:hAnsi="Times New Roman" w:cs="Times New Roman"/>
        </w:rPr>
      </w:pPr>
      <w:r w:rsidRPr="007A0410">
        <w:rPr>
          <w:rFonts w:ascii="Times New Roman" w:hAnsi="Times New Roman" w:cs="Times New Roman"/>
        </w:rPr>
        <w:t xml:space="preserve">Heidegger (1959, 1962, 1988) is fundamentally committed to engaging the question of being. Heidegger begins to engage with the question of being through his conceptualization of Dasein, which represents the unitive nature of both our subjective experiences and objective world (Heidegger, 1962). Dasein represents the uniquely human state of existence in the world which is conscious of the meaning of its own existence. As Heidegger (1962) elaborates, “Yet that which remains hidden in an egregious sense, or which relapses and gets covered up again, or which shows itself only ‘in disguise,’ is not just this entity or that, but rather the Being of entities” (p. 59). How then is Dasein revealed? Heidegger demonstrates the inability of Western philosophy to adequately engage or recognize the nature of being through an examination of λόγος. The Greek term λόγος, translated as logos, originally meant a discourse, that is, letting-something-be-seen (Heidegger, 1962, p. 56). The deconstruction of λόγος offers an alternative understanding of logos to being defined in terms of reason or rationality, as it was within Western philosophy after Aristotle (Heidegger, 1962). For Heidegger, the translation of λόγος as reason, rather than discourse, holds significance for our understanding of Dasein. For the Pre-Socratics, and Heidegger, the aim of ontological pursuit is to make manifest the being of Dasein through discourse (λόγος), which captures the unity of both experience and the objective world </w:t>
      </w:r>
      <w:r w:rsidRPr="007A0410">
        <w:rPr>
          <w:rFonts w:ascii="Times New Roman" w:hAnsi="Times New Roman" w:cs="Times New Roman"/>
        </w:rPr>
        <w:lastRenderedPageBreak/>
        <w:t>(Heidegger, 1962). Discourse (λόγος) means the same as δηλοῦν (dēloō), which means to make manifest what one is discoursing about in one’s discourse (Heidegger, 1962, pp. 56–58). Thus, λόγος as discourse is both the method and the outcome of the examination of Dasein.</w:t>
      </w:r>
    </w:p>
    <w:p w14:paraId="2D6EB161" w14:textId="77777777" w:rsidR="00C60177" w:rsidRPr="007A0410" w:rsidRDefault="00C60177" w:rsidP="00C60177">
      <w:pPr>
        <w:spacing w:line="480" w:lineRule="auto"/>
        <w:ind w:firstLine="720"/>
        <w:rPr>
          <w:rFonts w:ascii="Times New Roman" w:hAnsi="Times New Roman" w:cs="Times New Roman"/>
        </w:rPr>
      </w:pPr>
      <w:r w:rsidRPr="007A0410">
        <w:rPr>
          <w:rFonts w:ascii="Times New Roman" w:hAnsi="Times New Roman" w:cs="Times New Roman"/>
        </w:rPr>
        <w:t>Through discourse, or questioning, we come closer to understanding the nature of being as a unitive, rather than dualistic, phenomenon. Heidegger (1962) refers to the unitive nature of Dasein as Being-in-the-world. Being, the being of Dasein, and the world are not separate entities within Heideggerian philosophy. There is no subject or object within Heideggerian phenomenology. Rather, Being-in-the-world refers to the fascination, or concern, with the world with which it is concerned. In this way, Dasein is fundamentally both integrated and active within the world as a part of the world. Dasein’s being, which looks fundamentally towards the world, is expressed in both care and concern for the world (Heidegger, 1962). Dasein’s disclosedness as Being-in-the-world highlights the ontological connectedness of a person within an environment that includes one’s own self and others. The significance of this ontological web is that it underscores the participation, interaction, and connection with the world that constitutes a person’s immediate concerns, attention, and anxieties (Heidegger, 1962). In other words, Being-in-the-world, as the being of Dasein, denotes the significant role of everyday experience in how Dasein’s being is understood.</w:t>
      </w:r>
    </w:p>
    <w:p w14:paraId="30AE395B" w14:textId="454A0FD6" w:rsidR="00043E0F" w:rsidRPr="007A0410" w:rsidRDefault="00A370E4" w:rsidP="00A370E4">
      <w:pPr>
        <w:pStyle w:val="Heading3"/>
      </w:pPr>
      <w:r w:rsidRPr="007A0410">
        <w:t>Temporality</w:t>
      </w:r>
    </w:p>
    <w:p w14:paraId="5407960A" w14:textId="1DF159B2" w:rsidR="00A370E4" w:rsidRPr="007A0410" w:rsidRDefault="00A370E4" w:rsidP="00A370E4">
      <w:pPr>
        <w:spacing w:line="480" w:lineRule="auto"/>
        <w:ind w:firstLine="720"/>
        <w:rPr>
          <w:rFonts w:ascii="Times New Roman" w:hAnsi="Times New Roman" w:cs="Times New Roman"/>
        </w:rPr>
      </w:pPr>
      <w:r w:rsidRPr="007A0410">
        <w:rPr>
          <w:rFonts w:ascii="Times New Roman" w:hAnsi="Times New Roman" w:cs="Times New Roman"/>
        </w:rPr>
        <w:t xml:space="preserve">Heidegger (1962) offers an examination of the issue of temporality in relation to Dasein by noting that, “it [Dasein] stretches itself along in such a way that its own being is constituted in advance as a stretching-along. The ‘betweeness’ which relates to birth and death already lies in the Being of Dasein” (p. 426). Heidegger acknowledges that human limitations of the perception of the relationship between space and time have altered the ability to understand the development </w:t>
      </w:r>
      <w:r w:rsidRPr="007A0410">
        <w:rPr>
          <w:rFonts w:ascii="Times New Roman" w:hAnsi="Times New Roman" w:cs="Times New Roman"/>
        </w:rPr>
        <w:lastRenderedPageBreak/>
        <w:t>of self-identity. Dasein, according to Heidegger, is the totality (</w:t>
      </w:r>
      <w:proofErr w:type="gramStart"/>
      <w:r w:rsidRPr="007A0410">
        <w:rPr>
          <w:rFonts w:ascii="Times New Roman" w:hAnsi="Times New Roman" w:cs="Times New Roman"/>
        </w:rPr>
        <w:t>stretching-along</w:t>
      </w:r>
      <w:proofErr w:type="gramEnd"/>
      <w:r w:rsidRPr="007A0410">
        <w:rPr>
          <w:rFonts w:ascii="Times New Roman" w:hAnsi="Times New Roman" w:cs="Times New Roman"/>
        </w:rPr>
        <w:t xml:space="preserve">) between birth and death. Dasein is, therefore, not constrained to follow a particular progression, as it is associated with the human understanding of time as a linear progression. Rather, Dasein </w:t>
      </w:r>
      <w:proofErr w:type="gramStart"/>
      <w:r w:rsidRPr="007A0410">
        <w:rPr>
          <w:rFonts w:ascii="Times New Roman" w:hAnsi="Times New Roman" w:cs="Times New Roman"/>
        </w:rPr>
        <w:t>has the ability to</w:t>
      </w:r>
      <w:proofErr w:type="gramEnd"/>
      <w:r w:rsidRPr="007A0410">
        <w:rPr>
          <w:rFonts w:ascii="Times New Roman" w:hAnsi="Times New Roman" w:cs="Times New Roman"/>
        </w:rPr>
        <w:t xml:space="preserve"> hop between various “</w:t>
      </w:r>
      <w:r w:rsidR="00514504">
        <w:rPr>
          <w:rFonts w:ascii="Times New Roman" w:hAnsi="Times New Roman" w:cs="Times New Roman"/>
        </w:rPr>
        <w:t>nows</w:t>
      </w:r>
      <w:r w:rsidRPr="007A0410">
        <w:rPr>
          <w:rFonts w:ascii="Times New Roman" w:hAnsi="Times New Roman" w:cs="Times New Roman"/>
        </w:rPr>
        <w:t>” in which it exists since it is the totality of itself. Dasein may therefore be experiencing many present moments since it is a totality rather than being bound within a linear, temporal singularity.</w:t>
      </w:r>
    </w:p>
    <w:p w14:paraId="31C742D6" w14:textId="09753566" w:rsidR="00A370E4" w:rsidRPr="007A0410" w:rsidRDefault="00A370E4" w:rsidP="00A370E4">
      <w:pPr>
        <w:spacing w:line="480" w:lineRule="auto"/>
        <w:ind w:firstLine="720"/>
        <w:rPr>
          <w:rFonts w:ascii="Times New Roman" w:hAnsi="Times New Roman" w:cs="Times New Roman"/>
        </w:rPr>
      </w:pPr>
      <w:r w:rsidRPr="007A0410">
        <w:rPr>
          <w:rFonts w:ascii="Times New Roman" w:hAnsi="Times New Roman" w:cs="Times New Roman"/>
        </w:rPr>
        <w:t>The temporal nature of Dasein, that is, Dasein’s ability to stretch and hop along time non-linearly, is made possible by the tripartite ontological structure of Dasein. The tripartite ontological structure of Dasein consists of its existence, thrownness, and fallenness (Heidegger, 1962). The first aspect of the tripartite ontological structure of Dasein is existence. Existence is the grounding of all Heideggerian phenomenology and philosophical thought. As Sartre (1966) notes, existence precedes essence, that is, man exists before he can be defined by some concept. Man shows up before he defines himself. Man is responsible for both his own individuality as well as all of humanity in that man chooses to choose. This freedom to choose and responsibility result</w:t>
      </w:r>
      <w:r w:rsidR="00514504">
        <w:rPr>
          <w:rFonts w:ascii="Times New Roman" w:hAnsi="Times New Roman" w:cs="Times New Roman"/>
        </w:rPr>
        <w:t>s</w:t>
      </w:r>
      <w:r w:rsidRPr="007A0410">
        <w:rPr>
          <w:rFonts w:ascii="Times New Roman" w:hAnsi="Times New Roman" w:cs="Times New Roman"/>
        </w:rPr>
        <w:t xml:space="preserve"> in anguish over the feeling of overwhelming and deep responsibility for choosing not just for oneself, but for all humanity (Sartre, 1966). Dasein is placed by Heidegger (1962) as Being-in-the-world and, thus, not separable from the world. The result is that Dasein exists within webs of ontological significance as it </w:t>
      </w:r>
      <w:proofErr w:type="gramStart"/>
      <w:r w:rsidRPr="007A0410">
        <w:rPr>
          <w:rFonts w:ascii="Times New Roman" w:hAnsi="Times New Roman" w:cs="Times New Roman"/>
        </w:rPr>
        <w:t>comes into contact with</w:t>
      </w:r>
      <w:proofErr w:type="gramEnd"/>
      <w:r w:rsidRPr="007A0410">
        <w:rPr>
          <w:rFonts w:ascii="Times New Roman" w:hAnsi="Times New Roman" w:cs="Times New Roman"/>
        </w:rPr>
        <w:t xml:space="preserve"> other beings and the world. Heidegger (1962) refers to entities that are not Dasein as “ontic.” Ontic inquiries are a means of postulating Dasein’s relationship to entities that are not Dasein but hold some significance to Dasein (Heidegger, 1962). While ontic inquiries do not reveal the being of Dasein, these entities play a significant role in how Dasein understands and reveals itself in relation to the entities in the world.</w:t>
      </w:r>
    </w:p>
    <w:p w14:paraId="435652DE" w14:textId="6D642AC8" w:rsidR="00A370E4" w:rsidRPr="007A0410" w:rsidRDefault="00A370E4" w:rsidP="00A370E4">
      <w:pPr>
        <w:spacing w:line="480" w:lineRule="auto"/>
        <w:ind w:firstLine="720"/>
        <w:rPr>
          <w:rFonts w:ascii="Times New Roman" w:hAnsi="Times New Roman" w:cs="Times New Roman"/>
        </w:rPr>
      </w:pPr>
      <w:r w:rsidRPr="007A0410">
        <w:rPr>
          <w:rFonts w:ascii="Times New Roman" w:hAnsi="Times New Roman" w:cs="Times New Roman"/>
        </w:rPr>
        <w:lastRenderedPageBreak/>
        <w:t>Two modes of ontic beings that play a significant role in understanding the existence structure of Dasein are present-at-hand and ready-to-hand entities, which come into existence as temporal or historical beings (Heidegger, 1962). Present-at-hand refers to something that exists in worldspace but is wordless, ontic, and can be arranged into categories (Heidegger, 1962). Heidegger (1962) uses the concept of present-at-hand to denote our theoretical apprehension of a world made of up of ontic entities. Present-at-hand entities can refer to both objects of science as well as everyday perception, things which shape both our understanding of and experience within the world (Heidegger, 1962). Heidegger (1962) denotes ready-to-hand entities, as a separate mode of being, as something comes into existence when it becomes part of a world of practice. Ready-at-hand equipment, for example, manifests itself only when used within a meaningful network of purpose (Heidegger, 1962). The structure of existence, for Dasein, attempts to investigate the ontological nature of being through the experiences and practices which constitute our initial encounter with the world.</w:t>
      </w:r>
    </w:p>
    <w:p w14:paraId="59ACE8D9" w14:textId="36CA3145" w:rsidR="00A370E4" w:rsidRPr="007A0410" w:rsidRDefault="00A370E4" w:rsidP="00A370E4">
      <w:pPr>
        <w:pStyle w:val="Body"/>
      </w:pPr>
      <w:r w:rsidRPr="007A0410">
        <w:t xml:space="preserve">Heidegger (1962) grounds philosophy as the pursuit of ontology through his emphasis on Dasein. Dasein refers to the uniquely human state of existence in the world which is conscious of its own existence. Dasein emerges through a return, or deconstruction, back to the primordial understanding of </w:t>
      </w:r>
      <w:r w:rsidRPr="007A0410">
        <w:rPr>
          <w:rStyle w:val="hgkelc"/>
          <w:rFonts w:eastAsiaTheme="majorEastAsia"/>
        </w:rPr>
        <w:t xml:space="preserve">ἀλήθεια as perceiving, and </w:t>
      </w:r>
      <w:r w:rsidRPr="007A0410">
        <w:t xml:space="preserve">λόγος as discourse or revealing (Heidegger, 1962). Truth is perceiving the revealing of </w:t>
      </w:r>
      <w:r w:rsidRPr="007A0410">
        <w:rPr>
          <w:i/>
          <w:iCs/>
        </w:rPr>
        <w:t>being</w:t>
      </w:r>
      <w:r w:rsidRPr="007A0410">
        <w:t xml:space="preserve"> through discourse grounded in the world. Dasein is temporally able to stretch and hop along time non-linearly and possesses a tripartite ontological structure consisting of existence, thrownness, and fallenness (Heidegger, 1962). Dasein, while unique to humanity, relates to ontic entities within the world. Modes of being within the world can include entities ready-at-hand, which reflect our practical </w:t>
      </w:r>
      <w:r w:rsidRPr="007A0410">
        <w:rPr>
          <w:color w:val="000000" w:themeColor="text1"/>
        </w:rPr>
        <w:t xml:space="preserve">relation to the things that are useful, and present-to-hand, which reflect our theoretical understanding of the world. While </w:t>
      </w:r>
      <w:r w:rsidRPr="007A0410">
        <w:rPr>
          <w:color w:val="000000" w:themeColor="text1"/>
        </w:rPr>
        <w:lastRenderedPageBreak/>
        <w:t xml:space="preserve">these entities do not possess </w:t>
      </w:r>
      <w:r w:rsidRPr="007A0410">
        <w:rPr>
          <w:i/>
          <w:iCs/>
        </w:rPr>
        <w:t>being</w:t>
      </w:r>
      <w:r w:rsidRPr="007A0410">
        <w:rPr>
          <w:color w:val="000000" w:themeColor="text1"/>
        </w:rPr>
        <w:t xml:space="preserve">, these entities play a role in how Dasein relates to the world and understands its own </w:t>
      </w:r>
      <w:r w:rsidRPr="007A0410">
        <w:rPr>
          <w:i/>
          <w:iCs/>
        </w:rPr>
        <w:t>being</w:t>
      </w:r>
      <w:r w:rsidRPr="007A0410">
        <w:rPr>
          <w:color w:val="000000" w:themeColor="text1"/>
        </w:rPr>
        <w:t xml:space="preserve">. Thrownness, mood, plays an important role in how we experience the world. Fallenness, meanwhile, presents a challenge to our ability to achieve authenticity through accepting that we are ultimately a finite being-towards-death. Heidegger’s pursuit of the ontological throughout his philosophy holds significant consequences for understanding his approach to phenomenology. Phenomenology, for Heidegger (1959, 1962, 1988), is the fundamental method for investigating ontology. </w:t>
      </w:r>
    </w:p>
    <w:p w14:paraId="70D195AF" w14:textId="2BC7B516" w:rsidR="00C2007A" w:rsidRPr="007A0410" w:rsidRDefault="00C2007A" w:rsidP="00C2007A">
      <w:pPr>
        <w:pStyle w:val="Heading3"/>
      </w:pPr>
      <w:r w:rsidRPr="007A0410">
        <w:t>Heideggerian Phenomenological Approach</w:t>
      </w:r>
    </w:p>
    <w:p w14:paraId="569BA68A" w14:textId="77777777" w:rsidR="00C2007A" w:rsidRPr="007A0410" w:rsidRDefault="00C2007A" w:rsidP="00C2007A">
      <w:pPr>
        <w:pStyle w:val="Body"/>
      </w:pPr>
      <w:r w:rsidRPr="007A0410">
        <w:t xml:space="preserve">An examination of Heideggerian phenomenological approach requires an examination of the role phenomenology plays within the larger body of Heidegger’s philosophy. When examining Heidegger’s work, it is important to note that traditional scientific notions of data as isolated facts or reference points do not conform to the Heideggerian conceptualization of the interconnectedness of being-in-the-world (Conroy, 2003). Rather than following isolated points towards some larger conclusion, a Heideggerian approach conceives of the world as a vast and densely wooded landscape in which the researcher must follow the twists and turns of the terrain that they are interested in (Conroy, 2003). Unlike more traditional scientific inquiries, which utilize a deductive or inductive approach to the generation of knowledge, a Heideggerian approach can be conceptualized as an abductive quest towards the revealing of </w:t>
      </w:r>
      <w:r w:rsidRPr="007A0410">
        <w:rPr>
          <w:i/>
          <w:iCs/>
        </w:rPr>
        <w:t>being</w:t>
      </w:r>
      <w:r w:rsidRPr="007A0410">
        <w:t xml:space="preserve"> (Boje, 2019). Essentially, a Heideggerian phenomenology is investigative as it seeks the union of interpretation and connectedness to reveal the ontological structure of phenomena (Conroy, 2003). Heidegger’s ideals of phenomenological description, discourse, language, interpretation, and understanding have paved the way in the development of a phenomenological approach which includes both the hermeneutical art and science of interpretation of written text and the </w:t>
      </w:r>
      <w:r w:rsidRPr="007A0410">
        <w:lastRenderedPageBreak/>
        <w:t xml:space="preserve">phenomenological exploration of being as understood through lived experience (Horrigan-Kelly et al., 2016; Wilson, 2014). </w:t>
      </w:r>
    </w:p>
    <w:p w14:paraId="2C50DBF8" w14:textId="77777777" w:rsidR="00C2007A" w:rsidRPr="007A0410" w:rsidRDefault="00C2007A" w:rsidP="00C2007A">
      <w:pPr>
        <w:pStyle w:val="Body"/>
      </w:pPr>
      <w:r w:rsidRPr="007A0410">
        <w:t>More recent developments in phenomenological research have attempted to highlight how Heidegger’s philosophy guides method. These include the interpretive phenomenological analysis (IPA) movement, sometimes referred to as interpretive phenomenology (IP), which has helped in emphasizing Heidegger’s discussions on interpretation within the context of phenomenology as an interpretive endeavor (van Manen, 2014). Conroy (2003) notes that while there is variation among various IP or IPA designs, these approaches traditionally include,</w:t>
      </w:r>
    </w:p>
    <w:p w14:paraId="351378C9" w14:textId="77777777" w:rsidR="00C2007A" w:rsidRPr="007A0410" w:rsidRDefault="00C2007A" w:rsidP="00C2007A">
      <w:pPr>
        <w:pStyle w:val="Blockquote"/>
      </w:pPr>
      <w:r w:rsidRPr="007A0410">
        <w:t>an openness to change and input from participants throughout the study until in-depth interpretation commences; active contribution of the focal groups to the hermeneutical research spiral; and built-in ongoing reflection and interpretation by all contributors as appropriate to six aspects of the study, described later. (p. 15)</w:t>
      </w:r>
    </w:p>
    <w:p w14:paraId="470D79A1" w14:textId="4686B7B3" w:rsidR="00C2007A" w:rsidRPr="007A0410" w:rsidRDefault="00C2007A" w:rsidP="00C2007A">
      <w:pPr>
        <w:pStyle w:val="Body"/>
        <w:ind w:firstLine="0"/>
      </w:pPr>
      <w:r w:rsidRPr="007A0410">
        <w:t>In addition to these traditional elements of the IP research process, narratives typically serve as the prime research tool that allows the most direct access to a participant’s world while also diminishing the ability of a researcher to contribute to the covering up of phenomena by the imposition of preexisting theoretical conceptualizations or understandings (Conroy, 2003). While many scholars utilize Heideggerian phenomenology in some variation of IPA or IP methodologies, some scholars in the Heideggerian approach are beginning to reject the notion of a Heideggerian phenomenological methodological approach completely. McSherry et al. (2019) demonstrate an alternative approach that seeks to understand lived experience, via Heideggerian phenomenology, by completely opposing the use of a method. McSherry et al., drawing on Heidegger’s insistence on the useless</w:t>
      </w:r>
      <w:r w:rsidR="009E2559">
        <w:t>ness</w:t>
      </w:r>
      <w:r w:rsidRPr="007A0410">
        <w:t xml:space="preserve"> of a singular phenomenological methodology (Heidegger, 1962, 1988), utilize a therapeutic approach to examining ontological significance </w:t>
      </w:r>
      <w:r w:rsidRPr="007A0410">
        <w:lastRenderedPageBreak/>
        <w:t>which can be gleaned from experience by placing the self under question in relation to the other person. This approach conceptualizes interpretation as a more primordial discourse that allows for the revealing of phenomena in a manner which is less obscured by traditional understandings of methodology (McSherry et al., 2019). The diversity of conceptualization and implementation of Heideggerian phenomenological approaches presents both challenges and opportunities for scholars seeking to better reveal the ontological significance of phenomena within experience (Conroy, 2003; Giorgi, 2007; van Manen, 2014).</w:t>
      </w:r>
    </w:p>
    <w:p w14:paraId="6B0001AF" w14:textId="77777777" w:rsidR="00C2007A" w:rsidRPr="007A0410" w:rsidRDefault="00C2007A" w:rsidP="00C2007A">
      <w:pPr>
        <w:pStyle w:val="Body"/>
      </w:pPr>
      <w:r w:rsidRPr="007A0410">
        <w:t xml:space="preserve">Interpretation plays a significant role across all major traditions within the Heideggerian phenomenological process. As Conroy (2003) notes, metaphorically, the footprints that we find on the pathways of phenomenological inquiry are both unique and yet blend into the terrain over time. Therefore, a researcher must make decisions about following the current path, jumping to a different pathway, or forging a brand new one. These twists and turns, and the endless possibilities open to researchers in this process, represent the role of interpretation within Heideggerian phenomenology (Conroy, 2003). Some paths are visible while others are not, representing the complexity and diversity of interpretive pursuits available to the researcher (Conroy, 2003). The interconnection of footprints, pathways, and terrain point towards the web of relation in which we operate as being-in-the-world while also opening the ability for research to engage in discourse across time. </w:t>
      </w:r>
      <w:proofErr w:type="gramStart"/>
      <w:r w:rsidRPr="007A0410">
        <w:t>That is to say, as</w:t>
      </w:r>
      <w:proofErr w:type="gramEnd"/>
      <w:r w:rsidRPr="007A0410">
        <w:t xml:space="preserve"> Dasein has the ability to stretch along and hop between time, research aimed at investigating the ontological nature of phenomena engages in a discourse with both itself and future research that does not build upon but rather reveals different aspects of the ontological nature of phenomena. </w:t>
      </w:r>
    </w:p>
    <w:p w14:paraId="7A4D7B80" w14:textId="0C7C0323" w:rsidR="00C2007A" w:rsidRPr="007A0410" w:rsidRDefault="00C2007A" w:rsidP="00C2007A">
      <w:pPr>
        <w:pStyle w:val="Body"/>
      </w:pPr>
      <w:r w:rsidRPr="007A0410">
        <w:t xml:space="preserve">Heideggerian phenomenology seeks to understand both experience and everyday practices </w:t>
      </w:r>
      <w:r w:rsidR="00F9237D" w:rsidRPr="007A0410">
        <w:t>to</w:t>
      </w:r>
      <w:r w:rsidRPr="007A0410">
        <w:t xml:space="preserve"> begin to uncover the ontological web of significance which exists around us in the </w:t>
      </w:r>
      <w:r w:rsidRPr="007A0410">
        <w:lastRenderedPageBreak/>
        <w:t xml:space="preserve">world. Conroy (2003) discusses how we tend to engage in skilled coping from a Heideggerian perspective. Skilled coping is our attempt to evade the finiteness of our mortality, thus obscuring the nature of </w:t>
      </w:r>
      <w:r w:rsidRPr="007A0410">
        <w:rPr>
          <w:i/>
          <w:iCs/>
        </w:rPr>
        <w:t>being</w:t>
      </w:r>
      <w:r w:rsidRPr="007A0410">
        <w:t xml:space="preserve"> from us (Heidegger, 1962). Conroy argues that our interactions with people and things are typically ready-to-hand, that is, we are not always aware of the significance of these interactions. However, we are sometimes provoked by some unusual thing or person which are unready-to-hand, which Heidegger (1962) defines as the temporary disturbance of our skilled coping. The result is that things become present-at-hand, making us aware of something and how we must deal with it (Conroy, 2003). This is the type of inquiry which aids in the process of ontological revealing as discourse that Heidegger places as the crux of his phenomenological method. </w:t>
      </w:r>
    </w:p>
    <w:p w14:paraId="0987D11E" w14:textId="05D0EC3A" w:rsidR="00C2007A" w:rsidRPr="007A0410" w:rsidRDefault="00C2007A" w:rsidP="00C2007A">
      <w:pPr>
        <w:pStyle w:val="Body"/>
      </w:pPr>
      <w:r w:rsidRPr="007A0410">
        <w:t xml:space="preserve">Heidegger (1959, 1962) argues that phenomenological methods are useful in showing that phenomena are grounded within the world, whether directly or through a referent. The goal of phenomenology, for Heidegger (1959, 1962), is to uncover that which has been hidden, the ontological, from the traditional methods of philosophic inquiry. Phenomenology always seeks to </w:t>
      </w:r>
      <w:proofErr w:type="gramStart"/>
      <w:r w:rsidRPr="007A0410">
        <w:t>refer back</w:t>
      </w:r>
      <w:proofErr w:type="gramEnd"/>
      <w:r w:rsidRPr="007A0410">
        <w:t xml:space="preserve"> to the thing itself by constantly questing even obvious seeming qualities of phenomena while also casting light upon its own process (Heidegger, 1959, 1962). Heidegger (1962) thus flips the question of the “what” an object is for “how” the research understands the ontological significance of the “what” of an object. So how do we then approach the study of phenomenology from a Heideggerian perspective? Heidegger (1962) examines phenomenology by deconstructing the etymological meaning of the original Greek φαινόμενον, phainómenon, which is translated as that which appears, and λόγος, translated as logos </w:t>
      </w:r>
      <w:r w:rsidRPr="007A0410">
        <w:rPr>
          <w:color w:val="000000" w:themeColor="text1"/>
        </w:rPr>
        <w:t xml:space="preserve">(p. 51). </w:t>
      </w:r>
      <w:r w:rsidRPr="007A0410">
        <w:t xml:space="preserve">Heidegger (1962) notes that phenomenon signifies, “that which shows itself in itself” (p. 51). Heidegger (1962) goes on to argue that phenomena are, “the totality of what lies in the light of day or can </w:t>
      </w:r>
      <w:r w:rsidRPr="007A0410">
        <w:lastRenderedPageBreak/>
        <w:t xml:space="preserve">be brought into the light- what the Greeks sometimes identified simply with τὰ ὄντα (entities)” (p. 51). Entities can show themselves in </w:t>
      </w:r>
      <w:proofErr w:type="gramStart"/>
      <w:r w:rsidRPr="007A0410">
        <w:t>many different ways</w:t>
      </w:r>
      <w:proofErr w:type="gramEnd"/>
      <w:r w:rsidRPr="007A0410">
        <w:t xml:space="preserve">, including by showing what it is not, depending on how it is accessed, that is, depending on the phenomenology utilized to perceive the phenomenon (Heidegger, 1962). </w:t>
      </w:r>
    </w:p>
    <w:p w14:paraId="3A6E29DD" w14:textId="77777777" w:rsidR="00C2007A" w:rsidRPr="007A0410" w:rsidRDefault="00C2007A" w:rsidP="00C2007A">
      <w:pPr>
        <w:pStyle w:val="Body"/>
      </w:pPr>
      <w:r w:rsidRPr="007A0410">
        <w:t xml:space="preserve">Heidegger (1962, 1988) presents phenomenology as the method of ontology, which, through investigation and interpretation of the </w:t>
      </w:r>
      <w:r w:rsidRPr="007A0410">
        <w:rPr>
          <w:i/>
          <w:iCs/>
        </w:rPr>
        <w:t>being</w:t>
      </w:r>
      <w:r w:rsidRPr="007A0410">
        <w:t xml:space="preserve"> of Dasein, addresses considerations of </w:t>
      </w:r>
      <w:r w:rsidRPr="007A0410">
        <w:rPr>
          <w:i/>
          <w:iCs/>
        </w:rPr>
        <w:t>being</w:t>
      </w:r>
      <w:r w:rsidRPr="007A0410">
        <w:t xml:space="preserve">, worldhood, care, and time in search of a new understanding of Dasein that has been lost since the time of Pre-Socratic philosophers. Thus, </w:t>
      </w:r>
      <w:r w:rsidRPr="007A0410">
        <w:rPr>
          <w:i/>
          <w:iCs/>
        </w:rPr>
        <w:t>being</w:t>
      </w:r>
      <w:r w:rsidRPr="007A0410">
        <w:t xml:space="preserve"> itself becomes the basic problem of phenomenology while time becomes the horizon of the possibility of </w:t>
      </w:r>
      <w:r w:rsidRPr="007A0410">
        <w:rPr>
          <w:i/>
          <w:iCs/>
        </w:rPr>
        <w:t>being</w:t>
      </w:r>
      <w:r w:rsidRPr="007A0410">
        <w:t xml:space="preserve"> (Heidegger, 1962, 1988). Projection, which is conceptualized by Heidegger as a structure of our way of </w:t>
      </w:r>
      <w:r w:rsidRPr="007A0410">
        <w:rPr>
          <w:i/>
          <w:iCs/>
        </w:rPr>
        <w:t>being</w:t>
      </w:r>
      <w:r w:rsidRPr="007A0410">
        <w:t xml:space="preserve"> within the world, is a quality of Dasein which already contains practical understandings and interpretations while also simultaneously living towards future possibilities (Giorgi, 2007; Heidegger, 1962). In this way, phenomena already contain interpretations while simultaneously projecting future possibilities, adding a level of temporal interconnectivity which carries significance for phenomenological projects.</w:t>
      </w:r>
    </w:p>
    <w:p w14:paraId="277AD2CA" w14:textId="507BDED8" w:rsidR="00C2007A" w:rsidRPr="007A0410" w:rsidRDefault="00C2007A" w:rsidP="00C2007A">
      <w:pPr>
        <w:pStyle w:val="Body"/>
      </w:pPr>
      <w:r w:rsidRPr="007A0410">
        <w:t xml:space="preserve">Heidegger’s concept of Dasein offers the potential to create a shared sense of experience within research, through beingness, in which it is possible to reveal insight into ontological meaning through co-creation between entities. In other words, a </w:t>
      </w:r>
      <w:proofErr w:type="gramStart"/>
      <w:r w:rsidRPr="007A0410">
        <w:t>researcher</w:t>
      </w:r>
      <w:proofErr w:type="gramEnd"/>
      <w:r w:rsidRPr="007A0410">
        <w:t xml:space="preserve"> and a participant, through discourse, can create a world of shared meaning which gains significance through its Being-in-the-world. This significance, or rather this shade of phenomenon, is accessed through interpretation. Language concepts, in theory, shape and give structure to our experiences as we live them. </w:t>
      </w:r>
    </w:p>
    <w:p w14:paraId="5ED153BB" w14:textId="15B4B476" w:rsidR="00C2007A" w:rsidRPr="007A0410" w:rsidRDefault="00C2007A" w:rsidP="00C2007A">
      <w:pPr>
        <w:pStyle w:val="Heading3"/>
      </w:pPr>
      <w:r w:rsidRPr="007A0410">
        <w:lastRenderedPageBreak/>
        <w:t>Heideggerian Phenomenological Method</w:t>
      </w:r>
    </w:p>
    <w:p w14:paraId="3CE53693" w14:textId="77777777" w:rsidR="00C2007A" w:rsidRPr="007A0410" w:rsidRDefault="00C2007A" w:rsidP="00C2007A">
      <w:pPr>
        <w:pStyle w:val="Body"/>
      </w:pPr>
      <w:r w:rsidRPr="007A0410">
        <w:t xml:space="preserve">Heidegger (1988) presents a phenomenological method which is fundamentally routed in the goal of reaching </w:t>
      </w:r>
      <w:r w:rsidRPr="007A0410">
        <w:rPr>
          <w:i/>
          <w:iCs/>
        </w:rPr>
        <w:t>being</w:t>
      </w:r>
      <w:r w:rsidRPr="007A0410">
        <w:t xml:space="preserve"> itself through encounters with entities. Heidegger (1988) offers a three-fold phenomenological method that positions phenomenology as the sole means by which ontology might be accessed. The three-fold phenomenological method includes reduction, construction, and destruction. Reduction involves the attempt to interpret the relationship of humanity to the world from within the relationship (Heidegger, 1962, 1988; Seeburger, 1975). Specifically, reduction involves suspending the totality of what is present-at-hand, which includes our theoretical apprehension of a world made up of objects (Heidegger, 1962; Seeburger, 1975). Construction involves the use of interpretation, which occurs through the encountering of entities, which is necessary due to the hiddenness or “covered-up-ness” of phenomena (Giorgi, 2007; Heidegger, 1962, 1988). Since </w:t>
      </w:r>
      <w:r w:rsidRPr="007A0410">
        <w:rPr>
          <w:i/>
          <w:iCs/>
        </w:rPr>
        <w:t>being</w:t>
      </w:r>
      <w:r w:rsidRPr="007A0410">
        <w:t xml:space="preserve"> is somewhat uncovered to Dasein, the act of interpretation helps to tie into that moment of uncovering wherein a phenomenon reveals itself as it wishes to show itself (Giorgi, 2007; Heidegger, 1962, 1988). The essential component of this uncovering, however, is that </w:t>
      </w:r>
      <w:r w:rsidRPr="007A0410">
        <w:rPr>
          <w:i/>
          <w:iCs/>
        </w:rPr>
        <w:t>being</w:t>
      </w:r>
      <w:r w:rsidRPr="007A0410">
        <w:t xml:space="preserve"> shows itself from itself. Deconstruction is the final stage of the phenomenological process, which includes a critical process in which the traditional concepts are deconstructed down to their source (Heidegger, 1962, 1988). This movement is one which both affirms and undoes as </w:t>
      </w:r>
      <w:r w:rsidRPr="007A0410">
        <w:rPr>
          <w:i/>
          <w:iCs/>
        </w:rPr>
        <w:t>being</w:t>
      </w:r>
      <w:r w:rsidRPr="007A0410">
        <w:t xml:space="preserve"> shows itself from itself. The movement of deconstruction is a simultaneous return towards the origins of </w:t>
      </w:r>
      <w:r w:rsidRPr="007A0410">
        <w:rPr>
          <w:i/>
          <w:iCs/>
        </w:rPr>
        <w:t>being</w:t>
      </w:r>
      <w:r w:rsidRPr="007A0410">
        <w:t xml:space="preserve"> and a movement towards the future meaning of </w:t>
      </w:r>
      <w:r w:rsidRPr="007A0410">
        <w:rPr>
          <w:i/>
          <w:iCs/>
        </w:rPr>
        <w:t>being</w:t>
      </w:r>
      <w:r w:rsidRPr="007A0410">
        <w:t>.</w:t>
      </w:r>
    </w:p>
    <w:p w14:paraId="406B713B" w14:textId="24117902" w:rsidR="00C2007A" w:rsidRPr="007A0410" w:rsidRDefault="00C2007A" w:rsidP="00C2007A">
      <w:pPr>
        <w:pStyle w:val="Body"/>
      </w:pPr>
      <w:r w:rsidRPr="007A0410">
        <w:t xml:space="preserve">The positionality of Heidegger’s phenomenological approach presents a further consideration for those wishing to prioritize phenomenology in the pursuit of ontology. Heidegger positions his phenomenology within a world of entities in which the mode of </w:t>
      </w:r>
      <w:r w:rsidRPr="007A0410">
        <w:rPr>
          <w:i/>
          <w:iCs/>
        </w:rPr>
        <w:t>being</w:t>
      </w:r>
      <w:r w:rsidRPr="007A0410">
        <w:t xml:space="preserve"> </w:t>
      </w:r>
      <w:r w:rsidRPr="007A0410">
        <w:lastRenderedPageBreak/>
        <w:t xml:space="preserve">can only be understood from within the world (Heidegger, 1962; van Manen, 2014). The aim of reduction in Heideggerian phenomenology is to uncover a direct and primal contact with and connection to the world and our experience with </w:t>
      </w:r>
      <w:r w:rsidRPr="007A0410">
        <w:rPr>
          <w:i/>
          <w:iCs/>
        </w:rPr>
        <w:t>being</w:t>
      </w:r>
      <w:r w:rsidRPr="007A0410">
        <w:t xml:space="preserve"> as it shows itself from itself, not as we conceptualize it (Heidegger, 1962; van Manen, 2014). Reduction for Heidegger is not about removing conceptualizations by transcending them</w:t>
      </w:r>
      <w:r w:rsidR="00344467">
        <w:t>;</w:t>
      </w:r>
      <w:r w:rsidRPr="007A0410">
        <w:t xml:space="preserve"> rather, it is about grounding </w:t>
      </w:r>
      <w:proofErr w:type="gramStart"/>
      <w:r w:rsidRPr="007A0410">
        <w:t>ourselves</w:t>
      </w:r>
      <w:proofErr w:type="gramEnd"/>
      <w:r w:rsidRPr="007A0410">
        <w:t xml:space="preserve"> closer to primal </w:t>
      </w:r>
      <w:r w:rsidRPr="007A0410">
        <w:rPr>
          <w:i/>
          <w:iCs/>
        </w:rPr>
        <w:t>being</w:t>
      </w:r>
      <w:r w:rsidRPr="007A0410">
        <w:t xml:space="preserve"> as it shows itself from itself (Heidegger, 1962). Reduction is not inductive or deductive, but a continuous deconstructive approach towards the original, primal source of meaning. The resulting ontological reduction shifts from a focus on the “whatness” of being towards the “mode” of being (van Manen, 2014). As a result, each phenomenon requires a different approach to encounter </w:t>
      </w:r>
      <w:r w:rsidRPr="007A0410">
        <w:rPr>
          <w:i/>
          <w:iCs/>
        </w:rPr>
        <w:t>being</w:t>
      </w:r>
      <w:r w:rsidRPr="007A0410">
        <w:t xml:space="preserve"> as it shows itself from itself. </w:t>
      </w:r>
    </w:p>
    <w:p w14:paraId="74E3B760" w14:textId="77777777" w:rsidR="00C2007A" w:rsidRPr="007A0410" w:rsidRDefault="00C2007A" w:rsidP="00C2007A">
      <w:pPr>
        <w:pStyle w:val="Body"/>
      </w:pPr>
      <w:r w:rsidRPr="007A0410">
        <w:t xml:space="preserve">Heidegger presents a phenomenological methodology which possesses ambiguity (Giorgi, 2007). This ambiguity arises out of the tension between the openness required to allow phenomena to show itself as itself and the accuracy required to capture that revealing (Giorgi, 2007). How might the phenomenological methodology presented by Heidegger be utilized in research? As researchers engage in a Heideggerian phenomenological project, Giorgi (2007) notes that some researchers utilize interpretive narrative accounts that present a lifeworld of a specific way of </w:t>
      </w:r>
      <w:r w:rsidRPr="007A0410">
        <w:rPr>
          <w:i/>
          <w:iCs/>
        </w:rPr>
        <w:t>being</w:t>
      </w:r>
      <w:r w:rsidRPr="007A0410">
        <w:t xml:space="preserve"> in a particular setting or settings. These accounts are interpretive in that they do not claim to represent a definitive or complete view of the lifeworld, but rather, present some aspect of a particular way of </w:t>
      </w:r>
      <w:r w:rsidRPr="007A0410">
        <w:rPr>
          <w:i/>
          <w:iCs/>
        </w:rPr>
        <w:t>being</w:t>
      </w:r>
      <w:r w:rsidRPr="007A0410">
        <w:t xml:space="preserve"> (Giorgi, 2007). However, interpretation also must involve the process of reduction, construction, and deconstruction. Reduction aims for a direct and primal contact with the world and our experience with </w:t>
      </w:r>
      <w:r w:rsidRPr="007A0410">
        <w:rPr>
          <w:i/>
          <w:iCs/>
        </w:rPr>
        <w:t>being</w:t>
      </w:r>
      <w:r w:rsidRPr="007A0410">
        <w:t xml:space="preserve"> as shows itself from itself, not as we conceptualize it. Construction involves our direct encounter that moves us, via interpretation, toward that moment of uncovering, wherein a phenomenon reveals itself as it </w:t>
      </w:r>
      <w:r w:rsidRPr="007A0410">
        <w:lastRenderedPageBreak/>
        <w:t xml:space="preserve">wishes to show itself. Finally, deconstruction involves the return towards the origins of </w:t>
      </w:r>
      <w:r w:rsidRPr="007A0410">
        <w:rPr>
          <w:i/>
          <w:iCs/>
        </w:rPr>
        <w:t>being</w:t>
      </w:r>
      <w:r w:rsidRPr="007A0410">
        <w:t xml:space="preserve"> and a movement towards the future meaning of </w:t>
      </w:r>
      <w:r w:rsidRPr="007A0410">
        <w:rPr>
          <w:i/>
          <w:iCs/>
        </w:rPr>
        <w:t>being</w:t>
      </w:r>
      <w:r w:rsidRPr="007A0410">
        <w:t xml:space="preserve">. This process is one which is variable and often presents itself in a non-linear fashion. The goal of this process is an encounter with </w:t>
      </w:r>
      <w:r w:rsidRPr="007A0410">
        <w:rPr>
          <w:i/>
          <w:iCs/>
        </w:rPr>
        <w:t>being</w:t>
      </w:r>
      <w:r w:rsidRPr="007A0410">
        <w:t xml:space="preserve"> that reveals an aspect of a phenomenon.</w:t>
      </w:r>
    </w:p>
    <w:p w14:paraId="5EFEE0FF" w14:textId="279A4ECB" w:rsidR="00C2007A" w:rsidRPr="007A0410" w:rsidRDefault="00F9237D" w:rsidP="00C2007A">
      <w:pPr>
        <w:pStyle w:val="Body"/>
      </w:pPr>
      <w:r w:rsidRPr="007A0410">
        <w:t>The result</w:t>
      </w:r>
      <w:r w:rsidR="00C2007A" w:rsidRPr="007A0410">
        <w:t xml:space="preserve"> of a Heideggerian phenomenological project is an interpretive inquiry which contains a description of what has been encountered (Giorgi, 2007; van Manen, 2014). This description can be open ended and offers researchers a variety of options on how to describe the results (Giorgi, 2007; van Manen, 2014). For example, when utilizing storytelling within phenomenological research, probing, through questioning and interpretation, the shift between people’s ways of thinking and acting within stories, reflects both the interpretation of the researcher and the simultaneous reflection of the re-interpretation of researcher and storyteller as connected entities (Conroy, 2003). Conroy (2003) notes that this shift is what moves research from descriptive toward interpretive. The key with such accounts is that they do not attempt to make epistemological claims because they are ontologically focused. These accounts serve as an access point for the researcher to engage in interpretation, since, as Heidegger argues, there is no understanding without interpretation (Giorgi, 2007; Heidegger, 1962, 1988). The goal of interpretation is to answer the practical or existential concern that motivated the inquiry rather than providing validated knowledge (Giorgi, 2007). As a result, the researcher looks to uncover truth, as Heidegger understands it, that is currently concealed, through discourse with participants. Important in this act of uncovering is that a researcher must also acknowledge any blemishes, variances, or perplexing aspects of the data </w:t>
      </w:r>
      <w:r w:rsidRPr="007A0410">
        <w:t>to</w:t>
      </w:r>
      <w:r w:rsidR="00C2007A" w:rsidRPr="007A0410">
        <w:t xml:space="preserve"> demonstrate what was both revealed and simultaneously concealed (Giorgi, 2007).</w:t>
      </w:r>
    </w:p>
    <w:p w14:paraId="18ECBBCD" w14:textId="6C8B2E0C" w:rsidR="00621D5F" w:rsidRPr="007A0410" w:rsidRDefault="00621D5F" w:rsidP="00621D5F">
      <w:pPr>
        <w:pStyle w:val="Heading3"/>
      </w:pPr>
      <w:r w:rsidRPr="007A0410">
        <w:lastRenderedPageBreak/>
        <w:t>Heideggerian Phenomenological Movement</w:t>
      </w:r>
    </w:p>
    <w:p w14:paraId="19211D6A" w14:textId="1B52611E" w:rsidR="002645C0" w:rsidRPr="007A0410" w:rsidRDefault="00621D5F" w:rsidP="00621D5F">
      <w:pPr>
        <w:pStyle w:val="Body"/>
      </w:pPr>
      <w:r w:rsidRPr="007A0410">
        <w:t>The role of movement within Heideggerian phenomenology is important in understanding the process and trajectory of the revealing of a phenomenon as it shows itself to itself. Heidegger (1962, 1988) presents an ontologically grounded approach to philosophy which is fundamentally non-linear</w:t>
      </w:r>
      <w:r w:rsidR="002645C0" w:rsidRPr="007A0410">
        <w:t xml:space="preserve"> and</w:t>
      </w:r>
      <w:r w:rsidRPr="007A0410">
        <w:t xml:space="preserve"> offers an opportunity to engage in research which explores the ontological structure of phenomena within the world. Phenomenology, within a Heideggerian approach, refers to a general probing disposition rather than to a specific methodological process. Since the goal of the Heideggerian project is to allow phenomena to </w:t>
      </w:r>
      <w:r w:rsidRPr="007A0410">
        <w:rPr>
          <w:color w:val="000000" w:themeColor="text1"/>
        </w:rPr>
        <w:t xml:space="preserve">be seen from itself as it shows itself from itself, each phenomenological pursuit will be distinct so as not to presuppose the ontological nature of phenomena. </w:t>
      </w:r>
      <w:proofErr w:type="gramStart"/>
      <w:r w:rsidRPr="007A0410">
        <w:rPr>
          <w:color w:val="000000" w:themeColor="text1"/>
        </w:rPr>
        <w:t>In order to</w:t>
      </w:r>
      <w:proofErr w:type="gramEnd"/>
      <w:r w:rsidRPr="007A0410">
        <w:rPr>
          <w:color w:val="000000" w:themeColor="text1"/>
        </w:rPr>
        <w:t xml:space="preserve"> allow a phenomenon to</w:t>
      </w:r>
      <w:r w:rsidRPr="007A0410">
        <w:t xml:space="preserve"> </w:t>
      </w:r>
      <w:r w:rsidRPr="007A0410">
        <w:rPr>
          <w:color w:val="000000" w:themeColor="text1"/>
        </w:rPr>
        <w:t xml:space="preserve">be seen as it shows itself from itself, it is necessary to both return to the primordial origins of the thing itself as well as </w:t>
      </w:r>
      <w:r w:rsidR="00C479E0">
        <w:rPr>
          <w:color w:val="000000" w:themeColor="text1"/>
        </w:rPr>
        <w:t xml:space="preserve">to </w:t>
      </w:r>
      <w:r w:rsidRPr="007A0410">
        <w:rPr>
          <w:color w:val="000000" w:themeColor="text1"/>
        </w:rPr>
        <w:t xml:space="preserve">examine future possibilities (Heidegger, 1962). </w:t>
      </w:r>
      <w:r w:rsidR="00F9237D" w:rsidRPr="007A0410">
        <w:rPr>
          <w:color w:val="000000" w:themeColor="text1"/>
        </w:rPr>
        <w:t>To</w:t>
      </w:r>
      <w:r w:rsidRPr="007A0410">
        <w:rPr>
          <w:color w:val="000000" w:themeColor="text1"/>
        </w:rPr>
        <w:t xml:space="preserve"> aid in the process of allowing phenomenon to be revealed as it shows itself, researchers often employ reduction, construction, and deconstruction </w:t>
      </w:r>
      <w:r w:rsidRPr="007A0410">
        <w:t xml:space="preserve">(Giorgi, 2007; Heidegger, 1962, 1988; Seeburger, 1975; van Manen, 2014). This process constitutes the hermeneutical circle championed by Heidegger (1962, 1988). </w:t>
      </w:r>
      <w:r w:rsidR="002645C0" w:rsidRPr="007A0410">
        <w:t xml:space="preserve">Contemporary scholars who have utilized Heideggerian phenomenological approaches have increasingly argued that the circle does not adequately capture the non-linearity and complexity of the process of moving towards the revealing of a phenomenon’s ontological structure (Boje, 2019; Conroy, 2003). Rather than a circle, these scholars argue that both the process of research, as well as the revealing of ontological significance, more closely resembles a spiral (Boje, 2019; Conroy, 2003). </w:t>
      </w:r>
    </w:p>
    <w:p w14:paraId="32C9CC55" w14:textId="0469F4AB" w:rsidR="002645C0" w:rsidRPr="007A0410" w:rsidRDefault="002645C0" w:rsidP="002645C0">
      <w:pPr>
        <w:pStyle w:val="Body"/>
      </w:pPr>
      <w:r w:rsidRPr="007A0410">
        <w:t xml:space="preserve">Within the IP tradition, Conroy (2003) argues that everyday interpretation merges with re-interpretation as our lives, experience, and knowledge of the world merges with the lives, </w:t>
      </w:r>
      <w:r w:rsidRPr="007A0410">
        <w:lastRenderedPageBreak/>
        <w:t xml:space="preserve">experience, and knowledge of others within the world. The circle thus becomes expanded as it interacts with Being-in-the-world across the axis of time on which Dasein stretches and hops along. This widens out our circle and increases the movement towards revealing, as interpretation merges with reinterpretation in a non-linear fashion. The spiral forms </w:t>
      </w:r>
      <w:proofErr w:type="gramStart"/>
      <w:r w:rsidRPr="007A0410">
        <w:t>as a result of</w:t>
      </w:r>
      <w:proofErr w:type="gramEnd"/>
      <w:r w:rsidRPr="007A0410">
        <w:t xml:space="preserve"> grounding, that is, the drawing towards the ground, of ontological pursuit. As this trajectory is pulled towards the ontological foundation of existence, a </w:t>
      </w:r>
      <w:proofErr w:type="gramStart"/>
      <w:r w:rsidRPr="007A0410">
        <w:t>spiral forms</w:t>
      </w:r>
      <w:proofErr w:type="gramEnd"/>
      <w:r w:rsidRPr="007A0410">
        <w:t xml:space="preserve"> that has three dimensional component</w:t>
      </w:r>
      <w:r w:rsidR="00C479E0">
        <w:t>s</w:t>
      </w:r>
      <w:r w:rsidRPr="007A0410">
        <w:t xml:space="preserve">: length, breadth, and depth. The use of the spiraling as the understanding of trajectory that reveals the ontological nature of phenomena and the process of research utilizing a Heideggerian phenomenological process offers the opportunity to account for the non-linearity of both Dasein and the revealing of the ontological structure of phenomena. Research, therefore, takes on a living quality that resembles a discourse in which groups, other than just an initial researcher or participants, can participate in the process of interpretation rather than something which is static or </w:t>
      </w:r>
      <w:proofErr w:type="gramStart"/>
      <w:r w:rsidRPr="007A0410">
        <w:t>inward-facing</w:t>
      </w:r>
      <w:proofErr w:type="gramEnd"/>
      <w:r w:rsidRPr="007A0410">
        <w:t xml:space="preserve"> (Boje, 2019). </w:t>
      </w:r>
      <w:r w:rsidRPr="007A0410">
        <w:rPr>
          <w:color w:val="000000" w:themeColor="text1"/>
        </w:rPr>
        <w:t>The process of spiraling utilizes probing, through both questioning and interpretation, the shifts in participants’ and the researcher’s way</w:t>
      </w:r>
      <w:r w:rsidR="00C479E0">
        <w:rPr>
          <w:color w:val="000000" w:themeColor="text1"/>
        </w:rPr>
        <w:t>s</w:t>
      </w:r>
      <w:r w:rsidRPr="007A0410">
        <w:rPr>
          <w:color w:val="000000" w:themeColor="text1"/>
        </w:rPr>
        <w:t xml:space="preserve"> of thinking or recounting of experiences. As Conroy (2003) notes, “</w:t>
      </w:r>
      <w:r w:rsidRPr="007A0410">
        <w:t>The hermeneutical ripple effect of the spiral is dynamic, impinges on others’ interpretations, and, over time, changes the understandings of all” (p. 14). Over time, the spiraling within a research project draws closer to the ground of ontological structure by expanding its three</w:t>
      </w:r>
      <w:r w:rsidRPr="007A0410">
        <w:rPr>
          <w:rStyle w:val="CommentReference"/>
          <w:rFonts w:eastAsiaTheme="majorEastAsia"/>
        </w:rPr>
        <w:t>-</w:t>
      </w:r>
      <w:r w:rsidRPr="007A0410">
        <w:t xml:space="preserve">dimensional qualities </w:t>
      </w:r>
      <w:proofErr w:type="gramStart"/>
      <w:r w:rsidRPr="007A0410">
        <w:t>through the use of</w:t>
      </w:r>
      <w:proofErr w:type="gramEnd"/>
      <w:r w:rsidRPr="007A0410">
        <w:t xml:space="preserve"> probing and by utilizing an approach that seeks to expand interpretation. </w:t>
      </w:r>
    </w:p>
    <w:p w14:paraId="4CA822CF" w14:textId="42A858CB" w:rsidR="00621D5F" w:rsidRPr="007A0410" w:rsidRDefault="002645C0" w:rsidP="002645C0">
      <w:pPr>
        <w:pStyle w:val="Body"/>
      </w:pPr>
      <w:r w:rsidRPr="007A0410">
        <w:t xml:space="preserve">The complexity of spiraling can also not be conceptualized as singular spirals, but rather, must be understood within larger multiplicities (Boje, 2019). Heidegger (1962, 1988) emphasizes the interconnectedness of existence and </w:t>
      </w:r>
      <w:r w:rsidRPr="007A0410">
        <w:rPr>
          <w:i/>
          <w:iCs/>
        </w:rPr>
        <w:t>being</w:t>
      </w:r>
      <w:r w:rsidRPr="007A0410">
        <w:t xml:space="preserve">. As a result, there is no self, no subject, and no object, which means that beings, phenomena, and the world cannot be understood in isolation. </w:t>
      </w:r>
      <w:r w:rsidRPr="007A0410">
        <w:lastRenderedPageBreak/>
        <w:t>Therefore, it is more accurate to say the process of spiraling is a dynamic movement towards the ontological structure of Being-in-the-world in relation to other spirals, resulting in a multiplicity of spiraling which closely resemble</w:t>
      </w:r>
      <w:r w:rsidR="00C479E0">
        <w:t>s</w:t>
      </w:r>
      <w:r w:rsidRPr="007A0410">
        <w:t xml:space="preserve"> what Boje (2019) has referred to as rhizomes. Rhizomes, which are lines, such as vines and roots, are interconnected without symmetry (Boje, 2019). Rhizomes represent the multiplicity of interconnections among and between ontological structures within the world and results in a blurring of our ability to separate individual spirals from one another (Boje, 2019). P</w:t>
      </w:r>
      <w:r w:rsidR="00621D5F" w:rsidRPr="007A0410">
        <w:t xml:space="preserve">robing, which includes both questioning and interpretation, allows the research trajectory to begin spiraling </w:t>
      </w:r>
      <w:r w:rsidRPr="007A0410">
        <w:t xml:space="preserve">into multiplicity </w:t>
      </w:r>
      <w:r w:rsidR="00621D5F" w:rsidRPr="007A0410">
        <w:t xml:space="preserve">as it seeks to ground itself towards ontological significance and opens the ability of research </w:t>
      </w:r>
      <w:r w:rsidR="00C479E0">
        <w:t xml:space="preserve">to </w:t>
      </w:r>
      <w:r w:rsidR="00621D5F" w:rsidRPr="007A0410">
        <w:t xml:space="preserve">take on a living quality that includes movement and conversations across time (Boje, 2019; Conroy, 2003). The result is that the process of research mirrors the way in which a phenomenon </w:t>
      </w:r>
      <w:r w:rsidR="00621D5F" w:rsidRPr="007A0410">
        <w:rPr>
          <w:color w:val="000000" w:themeColor="text1"/>
        </w:rPr>
        <w:t>shows itself from itself.</w:t>
      </w:r>
    </w:p>
    <w:p w14:paraId="5C9EB03C" w14:textId="4EDBD0A0" w:rsidR="0093111E" w:rsidRPr="0093111E" w:rsidRDefault="002645C0" w:rsidP="0093111E">
      <w:pPr>
        <w:pStyle w:val="Heading2"/>
      </w:pPr>
      <w:r w:rsidRPr="007A0410">
        <w:t>Triskelion Multiplicity of Ontological Understanding Model (TMOUM)</w:t>
      </w:r>
    </w:p>
    <w:p w14:paraId="5B6D97F0" w14:textId="38BA8596" w:rsidR="00ED1C77" w:rsidRPr="007A0410" w:rsidRDefault="00ED1C77" w:rsidP="00ED1C77">
      <w:pPr>
        <w:pStyle w:val="Heading3"/>
      </w:pPr>
      <w:r w:rsidRPr="007A0410">
        <w:t>Storytelling, Self-Correcting Heideggerian Phenomenological Method</w:t>
      </w:r>
    </w:p>
    <w:p w14:paraId="6771CDBC" w14:textId="7CA39988" w:rsidR="00621D5F" w:rsidRPr="007A0410" w:rsidRDefault="00621D5F" w:rsidP="00621D5F">
      <w:pPr>
        <w:pStyle w:val="Body"/>
      </w:pPr>
      <w:r w:rsidRPr="007A0410">
        <w:t xml:space="preserve">The process of model building within a Heideggerian phenomenological approach requires consideration for the </w:t>
      </w:r>
      <w:r w:rsidR="002645C0" w:rsidRPr="007A0410">
        <w:t>phenomenon</w:t>
      </w:r>
      <w:r w:rsidRPr="007A0410">
        <w:t xml:space="preserve"> which is being examined within a research project. In the case of the development of the Triskelion Multiplicity of Ontological Understanding Model (TMOUM), a Heideggerian self-correcting phenomenological methodology that incorporates the use of living stories to reveal multiplicities of ontological understanding was utilized</w:t>
      </w:r>
      <w:r w:rsidR="002645C0" w:rsidRPr="007A0410">
        <w:t xml:space="preserve"> to examine the phenomenological essence of crisis that communication professionals in K-12 public school districts experience (Saraceno, 2021)</w:t>
      </w:r>
      <w:r w:rsidRPr="007A0410">
        <w:t xml:space="preserve">. This model incorporates the use of storytelling, grounded theory, and a variation of a Peircean self-correcting methodology </w:t>
      </w:r>
      <w:proofErr w:type="gramStart"/>
      <w:r w:rsidRPr="007A0410">
        <w:t>in order to</w:t>
      </w:r>
      <w:proofErr w:type="gramEnd"/>
      <w:r w:rsidRPr="007A0410">
        <w:t xml:space="preserve"> engage in a spiraling towards an aspect of the ontological structure of crisis. </w:t>
      </w:r>
      <w:r w:rsidR="002645C0" w:rsidRPr="007A0410">
        <w:t>T</w:t>
      </w:r>
      <w:r w:rsidRPr="007A0410">
        <w:t>his project d</w:t>
      </w:r>
      <w:r w:rsidR="002645C0" w:rsidRPr="007A0410">
        <w:t>id</w:t>
      </w:r>
      <w:r w:rsidRPr="007A0410">
        <w:t xml:space="preserve"> not claim to reveal the entire ontological structure of crisis, </w:t>
      </w:r>
      <w:r w:rsidR="002645C0" w:rsidRPr="007A0410">
        <w:t xml:space="preserve">but rather, </w:t>
      </w:r>
      <w:r w:rsidRPr="007A0410">
        <w:t>focus</w:t>
      </w:r>
      <w:r w:rsidR="002645C0" w:rsidRPr="007A0410">
        <w:t>ed</w:t>
      </w:r>
      <w:r w:rsidRPr="007A0410">
        <w:t xml:space="preserve"> on the experience of crisis to </w:t>
      </w:r>
      <w:r w:rsidRPr="007A0410">
        <w:lastRenderedPageBreak/>
        <w:t xml:space="preserve">highlight the important role which experience plays within our own understanding of our ontological significance. That is to say, the experience of crisis </w:t>
      </w:r>
      <w:r w:rsidR="002645C0" w:rsidRPr="007A0410">
        <w:t>served</w:t>
      </w:r>
      <w:r w:rsidRPr="007A0410">
        <w:t xml:space="preserve"> a</w:t>
      </w:r>
      <w:r w:rsidR="002645C0" w:rsidRPr="007A0410">
        <w:t>s a</w:t>
      </w:r>
      <w:r w:rsidRPr="007A0410">
        <w:t xml:space="preserve"> reminder of our own finitude, allowing the possibility of overcoming our average everydayness to be open to perceiving an aspect of crisis as it </w:t>
      </w:r>
      <w:r w:rsidRPr="007A0410">
        <w:rPr>
          <w:rStyle w:val="hgkelc"/>
          <w:rFonts w:eastAsiaTheme="majorEastAsia"/>
        </w:rPr>
        <w:t xml:space="preserve">shows itself from itself. </w:t>
      </w:r>
    </w:p>
    <w:p w14:paraId="13EE9E4F" w14:textId="112A14AA" w:rsidR="00621D5F" w:rsidRPr="007A0410" w:rsidRDefault="00621D5F" w:rsidP="00621D5F">
      <w:pPr>
        <w:pStyle w:val="Body"/>
      </w:pPr>
      <w:proofErr w:type="gramStart"/>
      <w:r w:rsidRPr="007A0410">
        <w:t>In order to</w:t>
      </w:r>
      <w:proofErr w:type="gramEnd"/>
      <w:r w:rsidRPr="007A0410">
        <w:t xml:space="preserve"> ground storytelling</w:t>
      </w:r>
      <w:r w:rsidR="00F96D44" w:rsidRPr="007A0410">
        <w:t>, as a means by which the experiences of participants and the researcher were shared,</w:t>
      </w:r>
      <w:r w:rsidRPr="007A0410">
        <w:t xml:space="preserve"> in ontology, a Heideggerian phenomenological approach </w:t>
      </w:r>
      <w:r w:rsidR="00F96D44" w:rsidRPr="007A0410">
        <w:t>was</w:t>
      </w:r>
      <w:r w:rsidRPr="007A0410">
        <w:t xml:space="preserve"> utilized</w:t>
      </w:r>
      <w:r w:rsidR="00F96D44" w:rsidRPr="007A0410">
        <w:t xml:space="preserve"> (Saraceno, 2021)</w:t>
      </w:r>
      <w:r w:rsidRPr="007A0410">
        <w:t xml:space="preserve">. A Heideggerian phenomenology, through its emphasis on Dasein and Being-in-the-world, provides a framework to reveal that which, “shows itself in itself” (Heidegger, 1962, p. 51). As Heidegger (1962, 1988) notes, there is no set, standard phenomenological methodology, since no two phenomena are the same. Rather, phenomena require unique approaches that allow for the phenomenon to be seen from itself as it shows itself from itself. Specifically, Heideggerian phenomenological approaches are particularly well suited to understanding living stories. </w:t>
      </w:r>
    </w:p>
    <w:p w14:paraId="443BFD96" w14:textId="4D5C09CF" w:rsidR="00621D5F" w:rsidRPr="007A0410" w:rsidRDefault="00621D5F" w:rsidP="00621D5F">
      <w:pPr>
        <w:pStyle w:val="Body"/>
      </w:pPr>
      <w:r w:rsidRPr="007A0410">
        <w:t xml:space="preserve">Living stories, as Boje (2019) notes, reveal themselves in a non-linear unfolding. The non-linear structure of living stories aligns with Heidegger’s notion of temporality as the “horizon of all understandings of Being” (Heidegger, 1962, p. 17). The conceptualization of living stories, as put forth by Boje, are particularly well-suited to the conceptualization of time, put forth by Heidegger (1962), in which beings project towards the future. Heidegger (1962) delineates the notion of </w:t>
      </w:r>
      <w:r w:rsidRPr="007A0410">
        <w:rPr>
          <w:i/>
          <w:iCs/>
        </w:rPr>
        <w:t>being</w:t>
      </w:r>
      <w:r w:rsidRPr="007A0410">
        <w:t xml:space="preserve"> projecting towards the future through the concept of “having-been-ness,” which notes that what comes out of the future for me is my past. Having-been-ness encompasses both personal and cultural baggage and is not a predestination of future outcomes (Heidegger, 1962). Rather, through “resoluteness,” it is possible for one to freely overcome this past through different action (Heidegger, 1962). The present is not a series of “now” moments, </w:t>
      </w:r>
      <w:r w:rsidRPr="007A0410">
        <w:lastRenderedPageBreak/>
        <w:t>but something which can be seized and taken hold of, creating the anticipation of alternative futures (Heidegger, 1962). As living stories begin in the now, but are always oriented towards the antenarrative (Boje, 2019), so Heideggerian phenomenology is likewise oriented towards anticipated futures along the horizon of ontological understanding.</w:t>
      </w:r>
    </w:p>
    <w:p w14:paraId="4C7C48DF" w14:textId="77777777" w:rsidR="00621D5F" w:rsidRPr="007A0410" w:rsidRDefault="00621D5F" w:rsidP="00621D5F">
      <w:pPr>
        <w:pStyle w:val="Body"/>
      </w:pPr>
      <w:r w:rsidRPr="007A0410">
        <w:t>Engaging with and within living stories underscores the Heideggerian understanding of the interconnectedness of Being-in-the-world. A Heideggerian phenomenological approach allows a researcher to follow the twists and turns of a living story in pursuit of ontological significance (Conroy, 2003). Fundamentally, a Heideggerian phenomenology allows a researcher to investigate living stories in searching for the connectiveness and amalgamation of interpretation of the ontological nature of phenomena (Boje, 2019; Conroy, 2003). Living stories, therefore, become the discourse through which a phenomenon may reveal an aspect of its ontological structure as it shows itself to itself.</w:t>
      </w:r>
    </w:p>
    <w:p w14:paraId="570463A2" w14:textId="77777777" w:rsidR="00621D5F" w:rsidRPr="007A0410" w:rsidRDefault="00621D5F" w:rsidP="00621D5F">
      <w:pPr>
        <w:pStyle w:val="Body"/>
      </w:pPr>
      <w:r w:rsidRPr="007A0410">
        <w:t xml:space="preserve">While a Heideggerian phenomenological approach satisfies the first criteria of empirical science, storytelling grounded in ontology, another methodological approach is required to satisfy the criteria of experimentation (Boje, 2019). As Boje (2019) notes, </w:t>
      </w:r>
      <w:proofErr w:type="gramStart"/>
      <w:r w:rsidRPr="007A0410">
        <w:t>qualitative-multiplicity</w:t>
      </w:r>
      <w:proofErr w:type="gramEnd"/>
      <w:r w:rsidRPr="007A0410">
        <w:t>, such as living storytelling, are structured as spirals and rhizomes. The non-linear structure of living structures, however, raises an important question. How might a living story, examined through a Heideggerian phenomenology that underscores the necessity of interpretation in ontological inquiry, be utilized in experimentation?</w:t>
      </w:r>
    </w:p>
    <w:p w14:paraId="5E6F28C6" w14:textId="03A90BA0" w:rsidR="00ED1C77" w:rsidRPr="007A0410" w:rsidRDefault="00621D5F" w:rsidP="00ED1C77">
      <w:pPr>
        <w:pStyle w:val="Body"/>
      </w:pPr>
      <w:r w:rsidRPr="007A0410">
        <w:t xml:space="preserve">Spiraling, within both living stories and Heideggerian phenomenology, requires an experimental design that is not trapped within a closed circle of social constructivism. Spiraling, </w:t>
      </w:r>
      <w:proofErr w:type="gramStart"/>
      <w:r w:rsidRPr="007A0410">
        <w:t>through the use of</w:t>
      </w:r>
      <w:proofErr w:type="gramEnd"/>
      <w:r w:rsidRPr="007A0410">
        <w:t xml:space="preserve"> Heideggerian phenomenological approaches, releases research from being the closed interpretation of a researcher and participant and allows the research process to grow and </w:t>
      </w:r>
      <w:r w:rsidRPr="007A0410">
        <w:lastRenderedPageBreak/>
        <w:t xml:space="preserve">include interpretation by others (Conroy, 2003). Probing, through questioning and interpretating, the shift between people’s ways of thinking and acting within stories, reflects both the interpretation of the researcher and the simultaneous reflection of the re-interpretation of researcher and storyteller as connecting in a shared sense of Being-in-the-world (Conroy, 2003). </w:t>
      </w:r>
    </w:p>
    <w:p w14:paraId="697C157C" w14:textId="12099070" w:rsidR="00621D5F" w:rsidRPr="007A0410" w:rsidRDefault="00621D5F" w:rsidP="00621D5F">
      <w:pPr>
        <w:pStyle w:val="Body"/>
      </w:pPr>
      <w:r w:rsidRPr="007A0410">
        <w:t xml:space="preserve">Boje (2019) offers an experimental design methodology, the Peircean Self-Correcting method, which utilizes abductive reasoning through a cycle of sampling, examining, interpreting, testing, and verifying. A Peircean Self-Correcting approach allows researchers examining qualitative-multiplicity storytelling to utilize antenarrative, grounds research in ontology, and engages in 4th Wave Grounded Theory (Boje, 2019). Peircean Self-Correcting methodological approaches have been seen to be flexible in its application within phenomenological studies (Boje, 2019; Kleiner, 2019; </w:t>
      </w:r>
      <w:r w:rsidR="00ED1C77" w:rsidRPr="007A0410">
        <w:t xml:space="preserve">Saraceno, 2021; </w:t>
      </w:r>
      <w:r w:rsidRPr="007A0410">
        <w:t>Shufutinsky, 2019; Sibel, 2019), reflecting Heidegger’s heterodoxic assertion in phenomenology as a pursuit, or pathway, towards uncovering or revealing the ontological rather than a rigid, universal methodology (Heidegger 1962, 1988).</w:t>
      </w:r>
    </w:p>
    <w:p w14:paraId="585122EB" w14:textId="3F09BF1C" w:rsidR="00621D5F" w:rsidRPr="007A0410" w:rsidRDefault="00621D5F" w:rsidP="00621D5F">
      <w:pPr>
        <w:pStyle w:val="Body"/>
      </w:pPr>
      <w:r w:rsidRPr="007A0410">
        <w:t xml:space="preserve">What unites the various applications of Peircean Self-Correcting methodologies is the use of iterative, transparent, data-driven, and interpretive inquiry in the pursuit of phenomenological research. Researchers have the flexibility to utilize various population structures within the Peircean Self-Correcting method. Shufutinsky (2019), for example, explored the experience of Wounded Warriors in corporate work environments through interviewing a series of individual Wounded Warriors within a self-correcting cycle until a saturation of data had been achieved. Sibel (2019) adapted the Peircean Self-Correcting method to examine the experience of undocumented Mexican residents of the United States by interviewing different groups at different stages of the iterative process. Kleiner (2019) examined the way we make sense of our </w:t>
      </w:r>
      <w:r w:rsidRPr="007A0410">
        <w:lastRenderedPageBreak/>
        <w:t xml:space="preserve">relation to information communication technology (ICT) infrastructure and its effects on work processes by utilizing a variation of the Peircean Self-Correcting method and living story method with a singular participant. </w:t>
      </w:r>
      <w:r w:rsidR="00ED1C77" w:rsidRPr="007A0410">
        <w:t xml:space="preserve">My study on the phenomenological experience of crisis utilized a dual self-correcting cycle in which my own interpretation became subject to self-correction against and within that of my participants as we worked towards mutual understanding in the pursuit of ontological revealing (Saraceno, 2021). My interpretation captured my thrownness, that is mood, and noted my perception of the encounter with </w:t>
      </w:r>
      <w:r w:rsidR="00ED1C77" w:rsidRPr="007A0410">
        <w:rPr>
          <w:i/>
          <w:iCs/>
        </w:rPr>
        <w:t>being</w:t>
      </w:r>
      <w:r w:rsidR="00ED1C77" w:rsidRPr="007A0410">
        <w:t xml:space="preserve"> in a web of ontological relation.  </w:t>
      </w:r>
      <w:r w:rsidRPr="007A0410">
        <w:t xml:space="preserve">In each example, the Peircean Self-Correcting method was adopted to meet the needs of the </w:t>
      </w:r>
      <w:proofErr w:type="gramStart"/>
      <w:r w:rsidRPr="007A0410">
        <w:t>particular research</w:t>
      </w:r>
      <w:proofErr w:type="gramEnd"/>
      <w:r w:rsidRPr="007A0410">
        <w:t xml:space="preserve"> question and population that the authors were interested in examining.</w:t>
      </w:r>
    </w:p>
    <w:p w14:paraId="3BB5684A" w14:textId="77777777" w:rsidR="00621D5F" w:rsidRPr="007A0410" w:rsidRDefault="00621D5F" w:rsidP="00621D5F">
      <w:pPr>
        <w:pStyle w:val="Body"/>
      </w:pPr>
      <w:r w:rsidRPr="007A0410">
        <w:t xml:space="preserve">Peircean Self-Correcting methodologies, which are adaptable in implementation, are united in the use of an abductive process to test assumptions and through an iterative process which allows study participants to verify and validate data (Boje, 2019). Within a Peircean Self-Correcting method, a researcher begins by testing an assumption, based on a dominant narrative or research question, through a series of storytelling conversations or interviews (Boje, 2019). The data collected is then interpreted by the researcher, who seeks to verify and validate it by engaging with the participants after each round of sampling, after which the initial assumption is reformulated and retested. The initial assumption is deductive in that it presupposes some theoretical understanding of the world. The process of using the data to reformulate the assumption being tested is inductive in that it stems from a particular instance to make an inference about the theoretical world. Finally, the process of using multiple, iterative rounds of data collection and testing, is abductive in that the Peircean Self-Correcting method does not claim to make generalizable theory, but rather makes the best possible prediction based on </w:t>
      </w:r>
      <w:r w:rsidRPr="007A0410">
        <w:lastRenderedPageBreak/>
        <w:t xml:space="preserve">incomplete observations. Boje (2019) emphasizes the iterative nature of Peircean Self-Correcting methodologies, reflecting the complexities of spiraling multiplicities, is a never-ending process. </w:t>
      </w:r>
    </w:p>
    <w:p w14:paraId="396EAD55" w14:textId="77777777" w:rsidR="00621D5F" w:rsidRPr="007A0410" w:rsidRDefault="00621D5F" w:rsidP="00621D5F">
      <w:pPr>
        <w:pStyle w:val="Body"/>
      </w:pPr>
      <w:r w:rsidRPr="007A0410">
        <w:t xml:space="preserve">Peircean Self-Correcting methodologies align both with Heideggerian phenomenology and 4th Wave grounded theory. From a Heideggerian perspective, Peircean Self-Correcting methodologies emphasize the importance of ontological grounding, engage in deconstruction, are fundamentally discursive, and align with Heideggerian notion of truth as perceiving. Peircean Self-Correcting methodologies reaffirm the significance of interpretation grounded in ontological meaning. Researcher and participants engage in a discourse, through storytelling or interviewing techniques, that utilizes a web of ontological relation between entities. Peircean Self-Correcting methodologies are deconstructive in that they seek to deconstruct, that is falsify (Popper, 2002), an assumption or dominant narrative. The use of the iterative process seeks to probe towards the ontological grounding of a given phenomenon, which requires both a return to the primordial origins of a thing as well as considering its future possibilities (Heidegger, 1962). Peircean Self-Correcting methodologies seek to find this primordial origin, ontological grounding, as well as project possible futures, as it cycles from round to round of analysis. These methodologies are also discursive in that they produce data that is co-constructed between a researcher and participants (Boje, 2019). Verification, which includes confirmation, validation, re-examination, and reformulation, helps both the researcher and participant allow phenomenon to begin to be revealed as it shows </w:t>
      </w:r>
      <w:proofErr w:type="gramStart"/>
      <w:r w:rsidRPr="007A0410">
        <w:t>itself in itself</w:t>
      </w:r>
      <w:proofErr w:type="gramEnd"/>
      <w:r w:rsidRPr="007A0410">
        <w:t xml:space="preserve">. In other words, the use of verification techniques helps prevent both researcher and participant from allowing average everydayness (Heidegger, 1962) to conceal the ontological structure of phenomena. Finally, the abductive design of Peircean Self-Correcting methodologies aligns with the Heideggerian notion of truth as </w:t>
      </w:r>
      <w:r w:rsidRPr="007A0410">
        <w:rPr>
          <w:rStyle w:val="hgkelc"/>
          <w:rFonts w:eastAsiaTheme="majorEastAsia"/>
        </w:rPr>
        <w:t>ἀλήθεια, meaning</w:t>
      </w:r>
      <w:r w:rsidRPr="007A0410">
        <w:t xml:space="preserve"> perceiving (Heidegger, 1962). Peircean Self-Correcting methodologies do not claim to produce </w:t>
      </w:r>
      <w:r w:rsidRPr="007A0410">
        <w:lastRenderedPageBreak/>
        <w:t xml:space="preserve">generalizable theory, but rather, can be utilized in the pursuit of generating substantial theory that is ontologically grounded, through the incorporation of 4th Wave grounded theory techniques, as it seeks to move from </w:t>
      </w:r>
      <w:proofErr w:type="gramStart"/>
      <w:r w:rsidRPr="007A0410">
        <w:t>qualitative-multiplicity</w:t>
      </w:r>
      <w:proofErr w:type="gramEnd"/>
      <w:r w:rsidRPr="007A0410">
        <w:t xml:space="preserve"> towards empirical science (Boje, 2019). These methodologies are thus particularly well-suited to examining questions of phenomenological significance </w:t>
      </w:r>
      <w:proofErr w:type="gramStart"/>
      <w:r w:rsidRPr="007A0410">
        <w:t>through the use of</w:t>
      </w:r>
      <w:proofErr w:type="gramEnd"/>
      <w:r w:rsidRPr="007A0410">
        <w:t xml:space="preserve"> abductive, iterative processes to reveal some aspect of the ontological structure of a particular phenomenon. </w:t>
      </w:r>
    </w:p>
    <w:p w14:paraId="4167AF26" w14:textId="77777777" w:rsidR="00ED1C77" w:rsidRPr="007A0410" w:rsidRDefault="00ED1C77" w:rsidP="00ED1C77">
      <w:pPr>
        <w:pStyle w:val="Heading3"/>
      </w:pPr>
      <w:r w:rsidRPr="007A0410">
        <w:t>Storytelling, Self-Correcting Heideggerian Phenomenological Method</w:t>
      </w:r>
    </w:p>
    <w:p w14:paraId="41FB705F" w14:textId="5EF119FF" w:rsidR="00ED1C77" w:rsidRPr="007A0410" w:rsidRDefault="00ED1C77" w:rsidP="00ED1C77">
      <w:pPr>
        <w:pStyle w:val="Body"/>
      </w:pPr>
      <w:r w:rsidRPr="007A0410">
        <w:rPr>
          <w:rStyle w:val="hgkelc"/>
          <w:rFonts w:eastAsiaTheme="majorEastAsia"/>
        </w:rPr>
        <w:t xml:space="preserve">The following model, which I named the Triskelion Multiplicity of Ontological Understanding Model (TMOUM), was designed specifically to </w:t>
      </w:r>
      <w:r w:rsidRPr="007A0410">
        <w:t>examine communication professionals in K-12 in local education agencies</w:t>
      </w:r>
      <w:r w:rsidR="00256982">
        <w:t>’</w:t>
      </w:r>
      <w:r w:rsidRPr="007A0410">
        <w:t xml:space="preserve"> (LEAs) experiences of crisis</w:t>
      </w:r>
      <w:r w:rsidR="003635A2">
        <w:t xml:space="preserve"> (Saraceno, 2021)</w:t>
      </w:r>
      <w:r w:rsidRPr="007A0410">
        <w:rPr>
          <w:rStyle w:val="hgkelc"/>
          <w:rFonts w:eastAsiaTheme="majorEastAsia"/>
        </w:rPr>
        <w:t>. The triskelion is an ancient and widespread symbol which traces its roots back to the Neolithic era (</w:t>
      </w:r>
      <w:r w:rsidRPr="007A0410">
        <w:t xml:space="preserve">Mackenzie, 2013). While there are many variations of this symbol across both culture and time, triskelion motifs are united in the use of three rotational, symmetrical spirals </w:t>
      </w:r>
      <w:r w:rsidRPr="007A0410">
        <w:rPr>
          <w:rStyle w:val="hgkelc"/>
          <w:rFonts w:eastAsiaTheme="majorEastAsia"/>
        </w:rPr>
        <w:t>(</w:t>
      </w:r>
      <w:r w:rsidRPr="007A0410">
        <w:t xml:space="preserve">Mackenzie, 2013). The use of the triskelion within this model refers to the spiraling, interwoven, and complex relationship between existence, experience, and </w:t>
      </w:r>
      <w:r w:rsidRPr="007A0410">
        <w:rPr>
          <w:i/>
          <w:iCs/>
        </w:rPr>
        <w:t>being</w:t>
      </w:r>
      <w:r w:rsidRPr="007A0410">
        <w:t xml:space="preserve"> found within Heideggerian phenomenology. The triskelion, as a unitive symbol, is dynamic in its spiraling motion, which is three dimensional in space, and stretches along time, thus offering a description of how this model operates within spacetimemattering (Boje, 2019). </w:t>
      </w:r>
    </w:p>
    <w:p w14:paraId="6B653884" w14:textId="067DEB9E" w:rsidR="00621D5F" w:rsidRPr="007A0410" w:rsidRDefault="00ED1C77" w:rsidP="002917D3">
      <w:pPr>
        <w:pStyle w:val="Body"/>
      </w:pPr>
      <w:r w:rsidRPr="007A0410">
        <w:t>Within TMOUM, the triskelion also represents the multiplicity of interpretation that constitute</w:t>
      </w:r>
      <w:r w:rsidR="0006555D">
        <w:t>s</w:t>
      </w:r>
      <w:r w:rsidRPr="007A0410">
        <w:t xml:space="preserve"> the method by which the model seeks to perceive or reveal the ontological significance of the phenomenon of crisis through an examination of participant interpretation, researcher interpretation, and the coalescence of participant and researcher interpretation. Finally, the triskelion captures the intertwining role of Heideggerian phenomenology, 4th Wave </w:t>
      </w:r>
      <w:r w:rsidRPr="007A0410">
        <w:lastRenderedPageBreak/>
        <w:t xml:space="preserve">grounded theory, which includes self-correcting methodologies, and living storytelling methodologies and techniques within TMOUM. TMOUM, which is a new model that has been designed specifically </w:t>
      </w:r>
      <w:proofErr w:type="gramStart"/>
      <w:r w:rsidRPr="007A0410">
        <w:t>in order to</w:t>
      </w:r>
      <w:proofErr w:type="gramEnd"/>
      <w:r w:rsidRPr="007A0410">
        <w:t xml:space="preserve"> examine the experience of crisis, reflects the notion within Heideggerian phenomenology that there is no such thing as a method but that each phenomenon requires a unique approach (Heidegger, 1962, 1988).</w:t>
      </w:r>
    </w:p>
    <w:p w14:paraId="5D7EE418" w14:textId="76D674E4" w:rsidR="002917D3" w:rsidRPr="007A0410" w:rsidRDefault="002917D3" w:rsidP="002917D3">
      <w:pPr>
        <w:pStyle w:val="Body"/>
        <w:rPr>
          <w:rStyle w:val="hgkelc"/>
          <w:rFonts w:eastAsiaTheme="majorEastAsia"/>
        </w:rPr>
      </w:pPr>
      <w:r w:rsidRPr="007A0410">
        <w:t xml:space="preserve">This model was utilized to understand the experience of crisis to reveal an aspect of the ontological structure of crisis as a phenomenon. Essential to this pursuit was the incorporation of phenomenological methodologies that can incorporate the complex relationship between experience, ontological </w:t>
      </w:r>
      <w:r w:rsidRPr="007A0410">
        <w:rPr>
          <w:i/>
          <w:iCs/>
        </w:rPr>
        <w:t>being</w:t>
      </w:r>
      <w:r w:rsidRPr="007A0410">
        <w:t xml:space="preserve">, and interpretation present within Heideggerian phenomenology. Further, such a model sought to encompass the trajectory of both ontological revealing and research that is spiraling (Boje, 2019; Conroy, 2003) towards ontological grounding. </w:t>
      </w:r>
      <w:proofErr w:type="gramStart"/>
      <w:r w:rsidRPr="007A0410">
        <w:t>In order to</w:t>
      </w:r>
      <w:proofErr w:type="gramEnd"/>
      <w:r w:rsidRPr="007A0410">
        <w:t xml:space="preserve"> move towards </w:t>
      </w:r>
      <w:r w:rsidRPr="007A0410">
        <w:rPr>
          <w:rStyle w:val="hgkelc"/>
          <w:rFonts w:eastAsiaTheme="majorEastAsia"/>
        </w:rPr>
        <w:t>ἀλήθεια (Heidegger, 1962), this model had to be dynamic, probing, and aware of the ontological significance that such an approach carries for the researcher, participants, and the world. Finally, the model had to be fundamentally deconstructive as it sought to rediscover primordial origins and future possibilities.</w:t>
      </w:r>
    </w:p>
    <w:p w14:paraId="095BC1E0" w14:textId="1E83EA8B" w:rsidR="002917D3" w:rsidRPr="007A0410" w:rsidRDefault="002917D3" w:rsidP="002917D3">
      <w:pPr>
        <w:pStyle w:val="Heading3"/>
      </w:pPr>
      <w:r w:rsidRPr="007A0410">
        <w:t>Data Gathering</w:t>
      </w:r>
    </w:p>
    <w:p w14:paraId="2E086C3F" w14:textId="1DE6240C" w:rsidR="002917D3" w:rsidRPr="007A0410" w:rsidRDefault="002917D3" w:rsidP="002365C9">
      <w:pPr>
        <w:pStyle w:val="Body"/>
      </w:pPr>
      <w:r w:rsidRPr="007A0410">
        <w:t xml:space="preserve">TMOUM is best described as storytelling, self-correcting Heideggerian phenomenological study (Saraceno, 2021). I conducted low end, semi-structured interviews with </w:t>
      </w:r>
      <w:r w:rsidR="002365C9" w:rsidRPr="007A0410">
        <w:t xml:space="preserve">five </w:t>
      </w:r>
      <w:r w:rsidRPr="007A0410">
        <w:t>participants</w:t>
      </w:r>
      <w:r w:rsidR="002365C9" w:rsidRPr="007A0410">
        <w:t>, in addition to capturing my own living story,</w:t>
      </w:r>
      <w:r w:rsidRPr="007A0410">
        <w:t xml:space="preserve"> in an abductive, reiterative style. The method design consisted of conducting approximately </w:t>
      </w:r>
      <w:proofErr w:type="gramStart"/>
      <w:r w:rsidRPr="007A0410">
        <w:t>60-90 minute</w:t>
      </w:r>
      <w:proofErr w:type="gramEnd"/>
      <w:r w:rsidRPr="007A0410">
        <w:t xml:space="preserve"> interviews</w:t>
      </w:r>
      <w:r w:rsidR="002365C9" w:rsidRPr="007A0410">
        <w:t xml:space="preserve"> over multiple rounds</w:t>
      </w:r>
      <w:r w:rsidRPr="007A0410">
        <w:t xml:space="preserve">. I conducted these interviews though the use of videotelephony services through a cloud-based peer-to-peer software platform technology in order to help protect both my participants and </w:t>
      </w:r>
      <w:proofErr w:type="gramStart"/>
      <w:r w:rsidRPr="007A0410">
        <w:t>myself</w:t>
      </w:r>
      <w:proofErr w:type="gramEnd"/>
      <w:r w:rsidRPr="007A0410">
        <w:t xml:space="preserve"> from potential COVID-19 exposure. I recorded both the video and audio </w:t>
      </w:r>
      <w:r w:rsidRPr="007A0410">
        <w:lastRenderedPageBreak/>
        <w:t xml:space="preserve">from each interview and stored these videos on an external hard drive that was password protected. </w:t>
      </w:r>
      <w:r w:rsidR="002365C9" w:rsidRPr="007A0410">
        <w:t xml:space="preserve">At the start of the research process, I worked with my participants to assign them a pseudonym, the digital cypher to which was also stored on the password-protected, external hard drive. </w:t>
      </w:r>
      <w:r w:rsidRPr="007A0410">
        <w:t xml:space="preserve">Identifying details, such as precise location, age, sex, gender, etc., were altered as necessary to protect the identities of my participants as much as possible. In terms of the data itself, the dual process of self-correction, for the data and myself, helped to ensure that any rich data produced was done so in a collaborative manner with my participant </w:t>
      </w:r>
      <w:r w:rsidR="008E0CFA" w:rsidRPr="007A0410">
        <w:t>to</w:t>
      </w:r>
      <w:r w:rsidRPr="007A0410">
        <w:t xml:space="preserve"> reflect the discursive nature of revealing (Heidegger, 1962) and the web of ontological relations which we inhabit.</w:t>
      </w:r>
    </w:p>
    <w:p w14:paraId="489C5A8A" w14:textId="3CE14356" w:rsidR="002917D3" w:rsidRPr="007A0410" w:rsidRDefault="002917D3" w:rsidP="002917D3">
      <w:pPr>
        <w:pStyle w:val="Body"/>
      </w:pPr>
      <w:r w:rsidRPr="007A0410">
        <w:t xml:space="preserve">The first step in my reiterative process was recording my abductions (Saraceno, 2021). These abductions included what I expected to find </w:t>
      </w:r>
      <w:proofErr w:type="gramStart"/>
      <w:r w:rsidRPr="007A0410">
        <w:t>in the course of</w:t>
      </w:r>
      <w:proofErr w:type="gramEnd"/>
      <w:r w:rsidRPr="007A0410">
        <w:t xml:space="preserve"> my conversations and captured my underlying assumptions to be tested later in the process (Boje, 2019). After recording my abductions, I began interviewing my participants. I focused on getting to know the participant through both “small talk” and establishing the antenarrative of what happened before the interview (Boje, 2019). The use of antenarrative helped to account for the thrownness, what Heidegger (1962) refers to as mood, as part of the tripartite ontological structure of Dasein. This process also allowed me to help build a relationship with my participants that was going to be essential if we were to engage in the interpretive pursuit of ontological grounding. After the antenarrative, I asked very general questions about their experience with crisis communication in their LEA. Utilizing a low end, semi-structured interview approach, I asked as few prepared questions as possible to begin the conversation around the general topic of crisis communication rather than following a strict set of very specific questions. A conversational approach relies on the use of follow-up questions, which required me to be emotionally observant as to how my participants were feeling during the interview, utilize active listening skills so that my questions </w:t>
      </w:r>
      <w:r w:rsidRPr="007A0410">
        <w:lastRenderedPageBreak/>
        <w:t xml:space="preserve">could help dive deeper into a particular topic that my participant has touched upon, and be aware of the way in which </w:t>
      </w:r>
      <w:proofErr w:type="gramStart"/>
      <w:r w:rsidRPr="007A0410">
        <w:t>particular topics</w:t>
      </w:r>
      <w:proofErr w:type="gramEnd"/>
      <w:r w:rsidRPr="007A0410">
        <w:t xml:space="preserve"> may have elicited an emotional response from my participants (Rubin &amp; Rubin, 2012). </w:t>
      </w:r>
    </w:p>
    <w:p w14:paraId="314A3255" w14:textId="60017134" w:rsidR="002917D3" w:rsidRPr="007A0410" w:rsidRDefault="002917D3" w:rsidP="002917D3">
      <w:pPr>
        <w:pStyle w:val="Body"/>
      </w:pPr>
      <w:r w:rsidRPr="007A0410">
        <w:t>However, it was essential that, in alignment with living storytelling methodologies and Heideggerian notions of discourse, I allowed the conversation to proceed naturally rather than being bound to a set script which would limit the ability of phenomena to be revealed due to prescribing some assumptions about it (Boje, 2019; Heidegger, 1962). As part of this dialogue, I actively utilized responsive interviewing techniques (Rubin &amp; Rubin, 2012), which involved engaging participants and sharing my own stories, thoughts, and insights as the process unfolded. This engagement was critical in helping the research move towards spiraling as it sought to become a living discourse towards ontological grounding</w:t>
      </w:r>
      <w:r w:rsidR="00C22972" w:rsidRPr="007A0410">
        <w:t xml:space="preserve"> (Saraceno, 2021)</w:t>
      </w:r>
      <w:r w:rsidRPr="007A0410">
        <w:t xml:space="preserve">. In addition to my use of responsive interviewing and storytelling methodological techniques, I took short notes throughout the interview as thoughts or impressions occurred to me. </w:t>
      </w:r>
    </w:p>
    <w:p w14:paraId="0679A453" w14:textId="06C3CFA0" w:rsidR="002917D3" w:rsidRPr="007A0410" w:rsidRDefault="002917D3" w:rsidP="002917D3">
      <w:pPr>
        <w:pStyle w:val="Body"/>
      </w:pPr>
      <w:r w:rsidRPr="007A0410">
        <w:t>The next step in my process occurred right after the interview and involved me immediately recording my interpretation of what transpired</w:t>
      </w:r>
      <w:r w:rsidR="002365C9" w:rsidRPr="007A0410">
        <w:t xml:space="preserve"> (Saraceno, 2021)</w:t>
      </w:r>
      <w:r w:rsidRPr="007A0410">
        <w:t xml:space="preserve">. In the moments following my interview, which was grounded in the pursuit of the ontological, I was most conscious of my own consciousness in relation to other consciousness and </w:t>
      </w:r>
      <w:r w:rsidRPr="007A0410">
        <w:rPr>
          <w:i/>
          <w:iCs/>
        </w:rPr>
        <w:t>being</w:t>
      </w:r>
      <w:r w:rsidRPr="007A0410">
        <w:t xml:space="preserve">. Thus, the recording of my own interpretations directly after the ontologically driven interview, while I was the most aware of my own consciousness, was important for two reasons. The first is that, according to Heideggerian phenomenology, interpretation is necessary in working out possibilities of being grounded in ontological connection and significance. Therefore, it was important that I capture this interpretation immediately following the discourse with my participant, while my encounter was still fresh, and thus, disrupting my average everydayness. </w:t>
      </w:r>
      <w:r w:rsidRPr="007A0410">
        <w:lastRenderedPageBreak/>
        <w:t>The second reason it was important to capture my interpretation immediately after the interview was so that it could be self-corrected later. As part of my dual self-correcting cycle, my own interpretation became subject to self-correction against and within that of my participants as we worked towards mutual understanding in the pursuit of ontological revealing</w:t>
      </w:r>
      <w:r w:rsidR="00C22972" w:rsidRPr="007A0410">
        <w:t xml:space="preserve"> (Saraceno, 2021)</w:t>
      </w:r>
      <w:r w:rsidRPr="007A0410">
        <w:t xml:space="preserve">. My interpretation captured my thrownness, that is mood, and noted my perception of the encounter with </w:t>
      </w:r>
      <w:r w:rsidRPr="007A0410">
        <w:rPr>
          <w:i/>
          <w:iCs/>
        </w:rPr>
        <w:t>being</w:t>
      </w:r>
      <w:r w:rsidRPr="007A0410">
        <w:t xml:space="preserve"> in a web of ontological relation. </w:t>
      </w:r>
    </w:p>
    <w:p w14:paraId="03A1B589" w14:textId="4D29C256" w:rsidR="002917D3" w:rsidRPr="007A0410" w:rsidRDefault="002917D3" w:rsidP="002917D3">
      <w:pPr>
        <w:pStyle w:val="Body"/>
      </w:pPr>
      <w:r w:rsidRPr="007A0410">
        <w:t>The third step of the TMOUM involved transcribing the interview between my participant and myself</w:t>
      </w:r>
      <w:r w:rsidR="00C22972" w:rsidRPr="007A0410">
        <w:t xml:space="preserve"> (Saraceno, 2021)</w:t>
      </w:r>
      <w:r w:rsidRPr="007A0410">
        <w:t>. Since I used a video and audio recording, I had the ability to note changes in non-verbal cues as part of my transcription process. I utilized Rev (</w:t>
      </w:r>
      <w:hyperlink r:id="rId7" w:history="1">
        <w:r w:rsidRPr="007A0410">
          <w:rPr>
            <w:rStyle w:val="Hyperlink"/>
            <w:rFonts w:eastAsiaTheme="majorEastAsia"/>
          </w:rPr>
          <w:t>https://rev.com</w:t>
        </w:r>
      </w:hyperlink>
      <w:r w:rsidRPr="007A0410">
        <w:t xml:space="preserve">), a third-party service, to provide a transcription of the interview. The decision to use a third-party transcription service arose out of consideration around the number of participants and reiterative rounds of interviewing, the limited access I had to participants due to the unpredictability of the ongoing global pandemic and the demands of their professional and personal life, and the need to quickly follow-up with participants in my study. While I was utilizing a third-party service to make the initial transcription within a day of the initial interview, I verified the transcription by listening back through it upon reception of the transcription text. Further, I looked to incorporate any notes I took during the interview while I was still able to recall the interview (Charmaz, 2014; Rubin &amp; Rubin, 2012). Recordings were listened to once before I began to check the transcription document on the second listen-through. I then listened to the recordings a third time </w:t>
      </w:r>
      <w:proofErr w:type="gramStart"/>
      <w:r w:rsidRPr="007A0410">
        <w:t>in order to</w:t>
      </w:r>
      <w:proofErr w:type="gramEnd"/>
      <w:r w:rsidRPr="007A0410">
        <w:t xml:space="preserve"> double check the transcription to the recording to ensure that it accurately captured the discourse between my participant and myself and to continue to immerse myself in the data. This rigorous process helped to ensure that the </w:t>
      </w:r>
      <w:r w:rsidRPr="007A0410">
        <w:lastRenderedPageBreak/>
        <w:t xml:space="preserve">data I used in subsequent steps accurately reflected the exchange between my participant and myself. </w:t>
      </w:r>
    </w:p>
    <w:p w14:paraId="6DBDF0C7" w14:textId="0811479D" w:rsidR="002917D3" w:rsidRPr="007A0410" w:rsidRDefault="002917D3" w:rsidP="002917D3">
      <w:pPr>
        <w:pStyle w:val="Body"/>
      </w:pPr>
      <w:r w:rsidRPr="007A0410">
        <w:t xml:space="preserve">The fourth step in the TMOUM utilized the Gioia et al. (2013) methodology, as part of my use of 4th Wave grounded theory, that separately examines my </w:t>
      </w:r>
      <w:r w:rsidRPr="007A0410">
        <w:rPr>
          <w:color w:val="000000"/>
        </w:rPr>
        <w:t xml:space="preserve">interviews with participants, my own interpretation captured after the interview but before transcription of the interview, and </w:t>
      </w:r>
      <w:r w:rsidRPr="007A0410">
        <w:t>any relevant, publicly available documents such as crisis communication plans or news stories</w:t>
      </w:r>
      <w:r w:rsidR="00C22972" w:rsidRPr="007A0410">
        <w:t xml:space="preserve"> (Saraceno, 2021)</w:t>
      </w:r>
      <w:r w:rsidRPr="007A0410">
        <w:rPr>
          <w:color w:val="000000"/>
        </w:rPr>
        <w:t xml:space="preserve">. While part of the data analysis process, I have included this stage within the model due to the methodological design of the TMOUM that calls for data analysis to occur in tandem with data collection rather than occurring post hoc. For my data analysis, I utilized a coding schema put forth by </w:t>
      </w:r>
      <w:r w:rsidRPr="007A0410">
        <w:t xml:space="preserve">Gioia et al., </w:t>
      </w:r>
      <w:r w:rsidRPr="007A0410">
        <w:rPr>
          <w:color w:val="000000"/>
        </w:rPr>
        <w:t xml:space="preserve">which breaks the coding process into 1st Order Concepts, 2nd Order Themes, and Aggregate Dimensions. As I examined each of these levels of coding, I used a variety of coding methods and strategies to make sense of the data I gathered (Saldaña, 2016). These strategies allowed me to evaluate the data I gathered as it related to my research question to produce a richer analysis. Further, I utilized memos (Charmaz, 2014; Saldaña, 2016) to record my thought process during the coding process to increase transparency. The use of the </w:t>
      </w:r>
      <w:r w:rsidRPr="007A0410">
        <w:t xml:space="preserve">Gioia et al. coding methodology allowed me to examine the themes that emerged so that I could deconstruct these themes to find, as Heidegger (1962) notes, that which is hidden. </w:t>
      </w:r>
    </w:p>
    <w:p w14:paraId="2ACB0259" w14:textId="03AF5F85" w:rsidR="002917D3" w:rsidRPr="007A0410" w:rsidRDefault="002917D3" w:rsidP="002917D3">
      <w:pPr>
        <w:pStyle w:val="Body"/>
      </w:pPr>
      <w:r w:rsidRPr="007A0410">
        <w:t>The fifth step in the TMOUM was coalescence, in which I brought together themes from the interview data and my own interpretation to produce a mutual interpretation</w:t>
      </w:r>
      <w:r w:rsidR="00413EA3" w:rsidRPr="007A0410">
        <w:t xml:space="preserve"> (Saraceno, 2021)</w:t>
      </w:r>
      <w:r w:rsidRPr="007A0410">
        <w:t>. The coalescence of interpretation is important in the Heideggerian phenomenological process, as it emphasizes the discursive process by which the ontological structure of phenomena is revealed</w:t>
      </w:r>
      <w:r w:rsidR="00413EA3" w:rsidRPr="007A0410">
        <w:t xml:space="preserve"> as part of the</w:t>
      </w:r>
      <w:r w:rsidRPr="007A0410">
        <w:t xml:space="preserve"> web of ontological relations in which all entities reside. The coalescence of interpretation also is significant in revealing that which is not immediately </w:t>
      </w:r>
      <w:r w:rsidRPr="007A0410">
        <w:lastRenderedPageBreak/>
        <w:t>discernable. The ontological nature of phenomena must be revealed as it shows itself from itself (Heidegger, 1962), which required me to be observant of both what was revealed during the exchange as well as those things that were perceived but not immediately discernable. In other words, the self-correcting process helped me to check the data I gathered and then use both what was apparent and what was not to move to the next iteration of the process. Additionally, the dual self-correcting methodology that I utilized allowed me an opportunity to self-correct my own, initial interpretation against the coalesced interpretation that was produced, adding an additional layer of rigor to my methodological process.</w:t>
      </w:r>
    </w:p>
    <w:p w14:paraId="4925D424" w14:textId="355ADE0A" w:rsidR="002917D3" w:rsidRPr="007A0410" w:rsidRDefault="002917D3" w:rsidP="002917D3">
      <w:pPr>
        <w:pStyle w:val="Body"/>
      </w:pPr>
      <w:r w:rsidRPr="007A0410">
        <w:t>The sixth step was verification</w:t>
      </w:r>
      <w:r w:rsidR="00413EA3" w:rsidRPr="007A0410">
        <w:t xml:space="preserve"> (Saraceno, 2021)</w:t>
      </w:r>
      <w:r w:rsidRPr="007A0410">
        <w:t xml:space="preserve">, in which I utilized a self-correcting methodology necessary to engage in 4th Wave grounded theory (Boje, 2019). I self-corrected my work by verifying my understanding of the co-constructed world I created with my participant through engaging with them as they reviewed, critiqued, discussed, reformulated, and challenged it (Conroy, 2003; Heidegger, 1959; Horrigan-Kelly et al., 2016; van Manen, 2014; Wilson, 2014). </w:t>
      </w:r>
      <w:r w:rsidR="00413EA3" w:rsidRPr="007A0410">
        <w:t>V</w:t>
      </w:r>
      <w:r w:rsidRPr="007A0410">
        <w:t xml:space="preserve">erification worked as a safeguard to ensure the accuracy of my interpretation of my participant’s data, my own interpretation, and our mutual interpretation of our discourse. Verification was also an important part of ensuring the rigor of my study as I sought to understand both my participants’, my own, and our mutual experience of the phenomenon of crisis. Verification also aided in the phenomenological process of moving towards ontological grounding by allowing both my participants and </w:t>
      </w:r>
      <w:r w:rsidR="008E0CFA" w:rsidRPr="007A0410">
        <w:t>me</w:t>
      </w:r>
      <w:r w:rsidRPr="007A0410">
        <w:t xml:space="preserve"> to look past our average everydayness to recognize the ontological web of relations in which we reside. This part of the TMOUM process allowed my participants and myself to begin to descend towards the next whorl of the spiral towards ontological grounding. In terms of research, verification aided in creating research that </w:t>
      </w:r>
      <w:r w:rsidRPr="007A0410">
        <w:lastRenderedPageBreak/>
        <w:t>was alive and which may engage in a living dialogue with future research aimed at revealing ontological significance.</w:t>
      </w:r>
    </w:p>
    <w:p w14:paraId="3F9136E1" w14:textId="2A14D5CC" w:rsidR="003635A2" w:rsidRPr="003635A2" w:rsidRDefault="002917D3" w:rsidP="003635A2">
      <w:pPr>
        <w:pStyle w:val="Body"/>
        <w:rPr>
          <w:rFonts w:eastAsiaTheme="majorEastAsia"/>
        </w:rPr>
      </w:pPr>
      <w:r w:rsidRPr="007A0410">
        <w:t>The next step required that I examine the interpretations that I had produced across all my participants for a particular round of TMOUM</w:t>
      </w:r>
      <w:r w:rsidR="00413EA3" w:rsidRPr="007A0410">
        <w:t xml:space="preserve"> (Saraceno, 2021)</w:t>
      </w:r>
      <w:r w:rsidRPr="007A0410">
        <w:t xml:space="preserve">. I reconciled verified interpretations to head towards the next iteration of the abductive, self-correcting process. The verified interpretations that been produced were then utilized to test my abductions from the beginning of the round and form the next set of inductions for the next round. The result of the first six steps was a phantasmagoria, a constantly shifting and complex succession of things seen as outlines and shadows. </w:t>
      </w:r>
      <w:proofErr w:type="gramStart"/>
      <w:r w:rsidRPr="007A0410">
        <w:t>In order to</w:t>
      </w:r>
      <w:proofErr w:type="gramEnd"/>
      <w:r w:rsidRPr="007A0410">
        <w:t xml:space="preserve"> help sharpen that which had been revealed, I needed to deconstruct what had been perceived in order to find both the primordial origins and possible futures. To accomplish this, I deconstructed the interpretations across my participants </w:t>
      </w:r>
      <w:r w:rsidR="008E0CFA" w:rsidRPr="007A0410">
        <w:t>to</w:t>
      </w:r>
      <w:r w:rsidRPr="007A0410">
        <w:t xml:space="preserve"> begin the next round of the iterative process. That is, after self-correcting the data and myself, I looked to what had been perceived by my participants to ebb the spiral closer towards ontological grounding. This occurred in an iterative process until I achieved data saturation. The TMOUM process, </w:t>
      </w:r>
      <w:r w:rsidRPr="007A0410">
        <w:rPr>
          <w:rStyle w:val="hgkelc"/>
          <w:rFonts w:eastAsiaTheme="majorEastAsia"/>
        </w:rPr>
        <w:t xml:space="preserve">expressed in Figure </w:t>
      </w:r>
      <w:r w:rsidR="00413EA3" w:rsidRPr="007A0410">
        <w:rPr>
          <w:rStyle w:val="hgkelc"/>
          <w:rFonts w:eastAsiaTheme="majorEastAsia"/>
        </w:rPr>
        <w:t>1</w:t>
      </w:r>
      <w:r w:rsidRPr="007A0410">
        <w:rPr>
          <w:rStyle w:val="hgkelc"/>
          <w:rFonts w:eastAsiaTheme="majorEastAsia"/>
        </w:rPr>
        <w:t>, offers a further glimpse into the process of how this model sought to ground data and the pursuit of ontological significance.</w:t>
      </w:r>
    </w:p>
    <w:p w14:paraId="66D8078F" w14:textId="3DCC236E" w:rsidR="00D127E5" w:rsidRPr="007A0410" w:rsidRDefault="00D127E5" w:rsidP="00D127E5">
      <w:pPr>
        <w:rPr>
          <w:rFonts w:ascii="Times New Roman" w:hAnsi="Times New Roman" w:cs="Times New Roman"/>
        </w:rPr>
      </w:pPr>
    </w:p>
    <w:p w14:paraId="45C99EE0" w14:textId="0353B388" w:rsidR="002917D3" w:rsidRPr="007A0410" w:rsidRDefault="002917D3" w:rsidP="002917D3">
      <w:pPr>
        <w:rPr>
          <w:rFonts w:ascii="Times New Roman" w:hAnsi="Times New Roman" w:cs="Times New Roman"/>
        </w:rPr>
      </w:pPr>
    </w:p>
    <w:p w14:paraId="42F64393" w14:textId="4790C034" w:rsidR="00D127E5" w:rsidRDefault="00D127E5" w:rsidP="002917D3">
      <w:pPr>
        <w:rPr>
          <w:rFonts w:ascii="Times New Roman" w:hAnsi="Times New Roman" w:cs="Times New Roman"/>
        </w:rPr>
      </w:pPr>
    </w:p>
    <w:p w14:paraId="172A6ACD" w14:textId="51500121" w:rsidR="003635A2" w:rsidRDefault="003635A2" w:rsidP="002917D3">
      <w:pPr>
        <w:rPr>
          <w:rFonts w:ascii="Times New Roman" w:hAnsi="Times New Roman" w:cs="Times New Roman"/>
        </w:rPr>
      </w:pPr>
    </w:p>
    <w:p w14:paraId="054833D8" w14:textId="3DF9ABAD" w:rsidR="003635A2" w:rsidRDefault="003635A2" w:rsidP="002917D3">
      <w:pPr>
        <w:rPr>
          <w:rFonts w:ascii="Times New Roman" w:hAnsi="Times New Roman" w:cs="Times New Roman"/>
        </w:rPr>
      </w:pPr>
    </w:p>
    <w:p w14:paraId="2E3BED41" w14:textId="4C09B58C" w:rsidR="003635A2" w:rsidRDefault="003635A2" w:rsidP="002917D3">
      <w:pPr>
        <w:rPr>
          <w:rFonts w:ascii="Times New Roman" w:hAnsi="Times New Roman" w:cs="Times New Roman"/>
        </w:rPr>
      </w:pPr>
    </w:p>
    <w:p w14:paraId="2B869B05" w14:textId="65F5DC84" w:rsidR="003635A2" w:rsidRDefault="003635A2" w:rsidP="002917D3">
      <w:pPr>
        <w:rPr>
          <w:rFonts w:ascii="Times New Roman" w:hAnsi="Times New Roman" w:cs="Times New Roman"/>
        </w:rPr>
      </w:pPr>
    </w:p>
    <w:p w14:paraId="24199BA8" w14:textId="05753E7F" w:rsidR="003635A2" w:rsidRDefault="003635A2" w:rsidP="002917D3">
      <w:pPr>
        <w:rPr>
          <w:rFonts w:ascii="Times New Roman" w:hAnsi="Times New Roman" w:cs="Times New Roman"/>
        </w:rPr>
      </w:pPr>
    </w:p>
    <w:p w14:paraId="7DEB4608" w14:textId="77777777" w:rsidR="003635A2" w:rsidRPr="007A0410" w:rsidRDefault="003635A2" w:rsidP="002917D3">
      <w:pPr>
        <w:rPr>
          <w:rFonts w:ascii="Times New Roman" w:hAnsi="Times New Roman" w:cs="Times New Roman"/>
        </w:rPr>
      </w:pPr>
    </w:p>
    <w:p w14:paraId="78E17793" w14:textId="66507FE2" w:rsidR="00D127E5" w:rsidRPr="007A0410" w:rsidRDefault="00D127E5" w:rsidP="002917D3">
      <w:pPr>
        <w:rPr>
          <w:rFonts w:ascii="Times New Roman" w:hAnsi="Times New Roman" w:cs="Times New Roman"/>
        </w:rPr>
      </w:pPr>
    </w:p>
    <w:p w14:paraId="502ABF3D" w14:textId="5A7B9DEE" w:rsidR="00D127E5" w:rsidRPr="007A0410" w:rsidRDefault="00D127E5" w:rsidP="002917D3">
      <w:pPr>
        <w:rPr>
          <w:rFonts w:ascii="Times New Roman" w:hAnsi="Times New Roman" w:cs="Times New Roman"/>
        </w:rPr>
      </w:pPr>
    </w:p>
    <w:p w14:paraId="35CA2043" w14:textId="468B7DC2" w:rsidR="00D127E5" w:rsidRPr="007A0410" w:rsidRDefault="00D127E5" w:rsidP="002917D3">
      <w:pPr>
        <w:rPr>
          <w:rFonts w:ascii="Times New Roman" w:hAnsi="Times New Roman" w:cs="Times New Roman"/>
        </w:rPr>
      </w:pPr>
    </w:p>
    <w:p w14:paraId="2B3F8507" w14:textId="2538B161" w:rsidR="00D127E5" w:rsidRPr="007A0410" w:rsidRDefault="00D127E5" w:rsidP="002917D3">
      <w:pPr>
        <w:rPr>
          <w:rFonts w:ascii="Times New Roman" w:hAnsi="Times New Roman" w:cs="Times New Roman"/>
        </w:rPr>
      </w:pPr>
    </w:p>
    <w:p w14:paraId="0F4936BB" w14:textId="16EC37A0" w:rsidR="00D127E5" w:rsidRPr="007A0410" w:rsidRDefault="00D127E5" w:rsidP="002917D3">
      <w:pPr>
        <w:rPr>
          <w:rFonts w:ascii="Times New Roman" w:hAnsi="Times New Roman" w:cs="Times New Roman"/>
        </w:rPr>
      </w:pPr>
    </w:p>
    <w:p w14:paraId="5ED644DD" w14:textId="525961C4" w:rsidR="00D127E5" w:rsidRPr="003635A2" w:rsidRDefault="003635A2" w:rsidP="003635A2">
      <w:pPr>
        <w:pStyle w:val="Caption"/>
        <w:keepNext/>
        <w:rPr>
          <w:color w:val="000000" w:themeColor="text1"/>
          <w:szCs w:val="24"/>
        </w:rPr>
      </w:pPr>
      <w:r w:rsidRPr="007A0410">
        <w:rPr>
          <w:b/>
          <w:bCs/>
          <w:i w:val="0"/>
          <w:iCs w:val="0"/>
          <w:color w:val="000000" w:themeColor="text1"/>
          <w:szCs w:val="24"/>
        </w:rPr>
        <w:lastRenderedPageBreak/>
        <w:t xml:space="preserve">Figure </w:t>
      </w:r>
      <w:r w:rsidRPr="007A0410">
        <w:rPr>
          <w:b/>
          <w:bCs/>
          <w:i w:val="0"/>
          <w:iCs w:val="0"/>
          <w:color w:val="000000" w:themeColor="text1"/>
          <w:szCs w:val="24"/>
        </w:rPr>
        <w:fldChar w:fldCharType="begin"/>
      </w:r>
      <w:r w:rsidRPr="007A0410">
        <w:rPr>
          <w:b/>
          <w:bCs/>
          <w:i w:val="0"/>
          <w:iCs w:val="0"/>
          <w:color w:val="000000" w:themeColor="text1"/>
          <w:szCs w:val="24"/>
        </w:rPr>
        <w:instrText xml:space="preserve"> SEQ Figure \* ARABIC </w:instrText>
      </w:r>
      <w:r w:rsidRPr="007A0410">
        <w:rPr>
          <w:b/>
          <w:bCs/>
          <w:i w:val="0"/>
          <w:iCs w:val="0"/>
          <w:color w:val="000000" w:themeColor="text1"/>
          <w:szCs w:val="24"/>
        </w:rPr>
        <w:fldChar w:fldCharType="separate"/>
      </w:r>
      <w:r w:rsidRPr="007A0410">
        <w:rPr>
          <w:b/>
          <w:bCs/>
          <w:i w:val="0"/>
          <w:iCs w:val="0"/>
          <w:noProof/>
          <w:color w:val="000000" w:themeColor="text1"/>
          <w:szCs w:val="24"/>
        </w:rPr>
        <w:t>1</w:t>
      </w:r>
      <w:r w:rsidRPr="007A0410">
        <w:rPr>
          <w:b/>
          <w:bCs/>
          <w:i w:val="0"/>
          <w:iCs w:val="0"/>
          <w:color w:val="000000" w:themeColor="text1"/>
          <w:szCs w:val="24"/>
        </w:rPr>
        <w:fldChar w:fldCharType="end"/>
      </w:r>
      <w:r w:rsidRPr="007A0410">
        <w:rPr>
          <w:b/>
          <w:bCs/>
          <w:i w:val="0"/>
          <w:iCs w:val="0"/>
          <w:color w:val="000000" w:themeColor="text1"/>
          <w:szCs w:val="24"/>
        </w:rPr>
        <w:tab/>
      </w:r>
      <w:r w:rsidRPr="007A0410">
        <w:rPr>
          <w:b/>
          <w:bCs/>
          <w:i w:val="0"/>
          <w:iCs w:val="0"/>
          <w:color w:val="000000" w:themeColor="text1"/>
          <w:szCs w:val="24"/>
        </w:rPr>
        <w:br/>
      </w:r>
      <w:r w:rsidRPr="007A0410">
        <w:rPr>
          <w:color w:val="000000" w:themeColor="text1"/>
          <w:szCs w:val="24"/>
        </w:rPr>
        <w:t>TMOUM Process</w:t>
      </w:r>
    </w:p>
    <w:p w14:paraId="30BC1105" w14:textId="1E8E1D3F" w:rsidR="00D127E5" w:rsidRPr="007A0410" w:rsidRDefault="003635A2" w:rsidP="002917D3">
      <w:pPr>
        <w:rPr>
          <w:rFonts w:ascii="Times New Roman" w:hAnsi="Times New Roman" w:cs="Times New Roman"/>
        </w:rPr>
      </w:pPr>
      <w:r w:rsidRPr="007A0410">
        <w:rPr>
          <w:rFonts w:ascii="Times New Roman" w:hAnsi="Times New Roman" w:cs="Times New Roman"/>
          <w:noProof/>
        </w:rPr>
        <w:drawing>
          <wp:anchor distT="0" distB="0" distL="114300" distR="114300" simplePos="0" relativeHeight="251659264" behindDoc="1" locked="0" layoutInCell="1" allowOverlap="1" wp14:anchorId="08A6F40F" wp14:editId="647445E3">
            <wp:simplePos x="0" y="0"/>
            <wp:positionH relativeFrom="column">
              <wp:posOffset>-233045</wp:posOffset>
            </wp:positionH>
            <wp:positionV relativeFrom="paragraph">
              <wp:posOffset>-157480</wp:posOffset>
            </wp:positionV>
            <wp:extent cx="6380480" cy="3585285"/>
            <wp:effectExtent l="0" t="0" r="0" b="0"/>
            <wp:wrapNone/>
            <wp:docPr id="5" name="Picture 5"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application&#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6380480" cy="3585285"/>
                    </a:xfrm>
                    <a:prstGeom prst="rect">
                      <a:avLst/>
                    </a:prstGeom>
                  </pic:spPr>
                </pic:pic>
              </a:graphicData>
            </a:graphic>
            <wp14:sizeRelH relativeFrom="page">
              <wp14:pctWidth>0</wp14:pctWidth>
            </wp14:sizeRelH>
            <wp14:sizeRelV relativeFrom="page">
              <wp14:pctHeight>0</wp14:pctHeight>
            </wp14:sizeRelV>
          </wp:anchor>
        </w:drawing>
      </w:r>
    </w:p>
    <w:p w14:paraId="3FA9A534" w14:textId="181FFF34" w:rsidR="00D127E5" w:rsidRPr="007A0410" w:rsidRDefault="00D127E5" w:rsidP="002917D3">
      <w:pPr>
        <w:rPr>
          <w:rFonts w:ascii="Times New Roman" w:hAnsi="Times New Roman" w:cs="Times New Roman"/>
        </w:rPr>
      </w:pPr>
    </w:p>
    <w:p w14:paraId="569F88A4" w14:textId="7C66EE87" w:rsidR="00D127E5" w:rsidRPr="007A0410" w:rsidRDefault="00D127E5" w:rsidP="002917D3">
      <w:pPr>
        <w:rPr>
          <w:rFonts w:ascii="Times New Roman" w:hAnsi="Times New Roman" w:cs="Times New Roman"/>
        </w:rPr>
      </w:pPr>
    </w:p>
    <w:p w14:paraId="4A53671C" w14:textId="7CA7779B" w:rsidR="00D127E5" w:rsidRPr="007A0410" w:rsidRDefault="00D127E5" w:rsidP="002917D3">
      <w:pPr>
        <w:rPr>
          <w:rFonts w:ascii="Times New Roman" w:hAnsi="Times New Roman" w:cs="Times New Roman"/>
        </w:rPr>
      </w:pPr>
    </w:p>
    <w:p w14:paraId="3FA47EBA" w14:textId="249E8482" w:rsidR="00D127E5" w:rsidRPr="007A0410" w:rsidRDefault="00D127E5" w:rsidP="002917D3">
      <w:pPr>
        <w:rPr>
          <w:rFonts w:ascii="Times New Roman" w:hAnsi="Times New Roman" w:cs="Times New Roman"/>
        </w:rPr>
      </w:pPr>
    </w:p>
    <w:p w14:paraId="704E2805" w14:textId="01623BE2" w:rsidR="00D127E5" w:rsidRPr="007A0410" w:rsidRDefault="00D127E5" w:rsidP="002917D3">
      <w:pPr>
        <w:rPr>
          <w:rFonts w:ascii="Times New Roman" w:hAnsi="Times New Roman" w:cs="Times New Roman"/>
        </w:rPr>
      </w:pPr>
    </w:p>
    <w:p w14:paraId="30A00E84" w14:textId="0759A763" w:rsidR="00D127E5" w:rsidRPr="007A0410" w:rsidRDefault="00D127E5" w:rsidP="002917D3">
      <w:pPr>
        <w:rPr>
          <w:rFonts w:ascii="Times New Roman" w:hAnsi="Times New Roman" w:cs="Times New Roman"/>
        </w:rPr>
      </w:pPr>
    </w:p>
    <w:p w14:paraId="1577403F" w14:textId="1AE8605B" w:rsidR="00D127E5" w:rsidRPr="007A0410" w:rsidRDefault="00D127E5" w:rsidP="002917D3">
      <w:pPr>
        <w:rPr>
          <w:rFonts w:ascii="Times New Roman" w:hAnsi="Times New Roman" w:cs="Times New Roman"/>
        </w:rPr>
      </w:pPr>
    </w:p>
    <w:p w14:paraId="5FC54C60" w14:textId="2F0FE1BF" w:rsidR="00D127E5" w:rsidRPr="007A0410" w:rsidRDefault="00D127E5" w:rsidP="002917D3">
      <w:pPr>
        <w:rPr>
          <w:rFonts w:ascii="Times New Roman" w:hAnsi="Times New Roman" w:cs="Times New Roman"/>
        </w:rPr>
      </w:pPr>
    </w:p>
    <w:p w14:paraId="0F541689" w14:textId="27F13773" w:rsidR="00D127E5" w:rsidRPr="007A0410" w:rsidRDefault="00D127E5" w:rsidP="002917D3">
      <w:pPr>
        <w:rPr>
          <w:rFonts w:ascii="Times New Roman" w:hAnsi="Times New Roman" w:cs="Times New Roman"/>
        </w:rPr>
      </w:pPr>
    </w:p>
    <w:p w14:paraId="6BE8FAA9" w14:textId="63E514F6" w:rsidR="00D127E5" w:rsidRPr="007A0410" w:rsidRDefault="00D127E5" w:rsidP="002917D3">
      <w:pPr>
        <w:rPr>
          <w:rFonts w:ascii="Times New Roman" w:hAnsi="Times New Roman" w:cs="Times New Roman"/>
        </w:rPr>
      </w:pPr>
    </w:p>
    <w:p w14:paraId="0A3A5C78" w14:textId="7BFA1BE4" w:rsidR="00D127E5" w:rsidRPr="007A0410" w:rsidRDefault="00D127E5" w:rsidP="002917D3">
      <w:pPr>
        <w:rPr>
          <w:rFonts w:ascii="Times New Roman" w:hAnsi="Times New Roman" w:cs="Times New Roman"/>
        </w:rPr>
      </w:pPr>
    </w:p>
    <w:p w14:paraId="450CF1CA" w14:textId="77777777" w:rsidR="00D127E5" w:rsidRPr="007A0410" w:rsidRDefault="00D127E5" w:rsidP="002917D3">
      <w:pPr>
        <w:rPr>
          <w:rFonts w:ascii="Times New Roman" w:hAnsi="Times New Roman" w:cs="Times New Roman"/>
        </w:rPr>
      </w:pPr>
    </w:p>
    <w:p w14:paraId="4C1065B1" w14:textId="77777777" w:rsidR="003635A2" w:rsidRDefault="003635A2" w:rsidP="00413EA3">
      <w:pPr>
        <w:pStyle w:val="Heading3"/>
      </w:pPr>
    </w:p>
    <w:p w14:paraId="7FFC1924" w14:textId="77777777" w:rsidR="003635A2" w:rsidRDefault="003635A2" w:rsidP="00413EA3">
      <w:pPr>
        <w:pStyle w:val="Heading3"/>
      </w:pPr>
    </w:p>
    <w:p w14:paraId="6F316201" w14:textId="77777777" w:rsidR="003635A2" w:rsidRDefault="003635A2" w:rsidP="00413EA3">
      <w:pPr>
        <w:pStyle w:val="Heading3"/>
      </w:pPr>
    </w:p>
    <w:p w14:paraId="3F941BB4" w14:textId="77777777" w:rsidR="003635A2" w:rsidRDefault="003635A2" w:rsidP="00413EA3">
      <w:pPr>
        <w:pStyle w:val="Heading3"/>
      </w:pPr>
    </w:p>
    <w:p w14:paraId="0F5B77A9" w14:textId="5489A537" w:rsidR="00413EA3" w:rsidRPr="007A0410" w:rsidRDefault="00413EA3" w:rsidP="00413EA3">
      <w:pPr>
        <w:pStyle w:val="Heading3"/>
      </w:pPr>
      <w:r w:rsidRPr="007A0410">
        <w:t>Data Analysis</w:t>
      </w:r>
    </w:p>
    <w:p w14:paraId="6F33A981" w14:textId="41C31FF8" w:rsidR="00413EA3" w:rsidRPr="007A0410" w:rsidRDefault="00413EA3" w:rsidP="00413EA3">
      <w:pPr>
        <w:pStyle w:val="Body"/>
      </w:pPr>
      <w:r w:rsidRPr="007A0410">
        <w:t xml:space="preserve">I used a Heideggerian phenomenological structure as the framework for conducting an abductive, Peircean self-correcting process that utilized a Gioia et al. (2013) coding system to analyze my data. Since there was no existing self-correcting, Heideggerian phenomenological methodology before my study (Saraceno, 2021), I altered a Heideggerian hermeneutical arc to develop the first self-correcting, Heideggerian phenomenological methodology (Conroy, 2003; Heidegger, 1959; Horrigan-Kelly et al., 2016; Wilson, 2014). The Heideggerian phenomenological structure consists of five stages that utilize the analytical stages of distanciation, appropriation, explanation, understanding, and interpretation (Horrigan-Kelly et al., 2016). The first stage of Distanciation involves viewing the data of the low end, semi-structured interviews as a co-shared discourse now fixed in materiality (Conroy, 2003; </w:t>
      </w:r>
      <w:r w:rsidRPr="007A0410">
        <w:lastRenderedPageBreak/>
        <w:t xml:space="preserve">Heidegger, 1959; Horrigan-Kelly et al., 2016; Wilson, 2014). However, I argue that while Heideggerian phenomenological methodologies have overwhelmingly used the hermeneutical arc as the means of analysis (Conroy, 2003; Horrigan-Kelly et al., 2016; Wilson, 2014), such approaches have essentially utilized quasi-grounded theory approaches masquerading as hermeneutics. If, as Heidegger argues, discourse is the ontological-existential structure of Dasein that consists of three basic features of existence, which includes “thrownness,” “projection,” and “Being-along-with,” and is the deepest unfolding of language, then the value of the interview was no longer limited to its sole existence as a transcript (Heidegger, 1959). It is in discourse that the phenomenological and ontological emerge within a Heideggerian conceptualization. This opens the possibility of expanding the use of Heidegger’s work to include the self-correcting, Heideggerian phenomenological methodology I proposed. The next stage of a Heideggerian phenomenological analysis involves using self-reflexivity by acknowledging the researcher’s forestructures or prior knowledge and distancing this knowledge of themselves from the world of the data (Conroy, 2003; Horrigan-Kelly et al., 2016; Wilson, 2014). To accomplish this, I captured my understanding and forestructures, that is my interpretation, of the interview after I participated in it. Prior to my interviews, I had captured my forestructures in the form of abductions that also aided in this process. Following my interpretation, I transcribed the interview data, paying close attention to what was said, the mood of my participant </w:t>
      </w:r>
      <w:proofErr w:type="gramStart"/>
      <w:r w:rsidRPr="007A0410">
        <w:t>through the use of</w:t>
      </w:r>
      <w:proofErr w:type="gramEnd"/>
      <w:r w:rsidRPr="007A0410">
        <w:t xml:space="preserve"> antenarrative, and the non-verbal cues I was able to observe. After this, I coded </w:t>
      </w:r>
      <w:r w:rsidR="008E0CFA" w:rsidRPr="007A0410">
        <w:t>all</w:t>
      </w:r>
      <w:r w:rsidRPr="007A0410">
        <w:t xml:space="preserve"> my data, including the transcription of my interviews, my own interpretations recorded after the interview, and any relevant documentation. The fundamental questions which then guided the transition into the next stage of analysis were, “what does the data say” and “what does the data talk about” (Horrigan-Kelly et al., 2016)? </w:t>
      </w:r>
    </w:p>
    <w:p w14:paraId="1B60E4BB" w14:textId="37DEA7C7" w:rsidR="00413EA3" w:rsidRPr="007A0410" w:rsidRDefault="00413EA3" w:rsidP="00413EA3">
      <w:pPr>
        <w:pStyle w:val="Body"/>
        <w:rPr>
          <w:rStyle w:val="hgkelc"/>
          <w:rFonts w:eastAsiaTheme="majorEastAsia"/>
        </w:rPr>
      </w:pPr>
      <w:r w:rsidRPr="007A0410">
        <w:lastRenderedPageBreak/>
        <w:t xml:space="preserve">The first question can be linked to the 1st Order Concepts used in the coding methodology put forth by Gioia et al. (2013) in which I looked at initial coding of the interview transcript, my interpretation, and any relevant artifacts. This question represented part of the second stage of Appropriation which involves recognizing the world the data revealed as interpreted by the researcher through coding. The second question can be linked to the 2nd Order Themes and aggregate dimensions used in the Gioia et al. coding methodology in which I looked at a more in-depth exploration of the data and represents the third stage of Explanation. The subsequent coalescence of all my data, which can be linked to the aggregate dimensions of the coding process, constitutes a movement towards interpreting the phenomenon of </w:t>
      </w:r>
      <w:r w:rsidRPr="007A0410">
        <w:rPr>
          <w:i/>
          <w:iCs/>
        </w:rPr>
        <w:t>being</w:t>
      </w:r>
      <w:r w:rsidRPr="007A0410">
        <w:t xml:space="preserve">. The fourth stage of Understanding brings the data that I collected back to the participant to facilitate self-correction. This stage was important in that participants had the opportunity to verify our co-constructed, shared world of understanding to ensure that I was self-correcting throughout this process (Boje, 2019). The result of reconciling </w:t>
      </w:r>
      <w:r w:rsidR="008E0CFA" w:rsidRPr="007A0410">
        <w:t>all</w:t>
      </w:r>
      <w:r w:rsidRPr="007A0410">
        <w:t xml:space="preserve"> my verified, self-corrected interpretations with my participants was the final stage, Interpretation. Meaning from the interpretation generated represented the co-constituted ideal of being with others in the world, in shared humanness and shared interactions in the world (Horrigan-Kelly et al., 2016). Interpretation marks the end of one iteration of the Peircean, abductive process and serves as the foundation for the next iteration (Boje, 2019; Kleiner, 2019; Shufutinsky, 2019; Sibel, 2019). </w:t>
      </w:r>
    </w:p>
    <w:p w14:paraId="04D1E5B0" w14:textId="6B7A6768" w:rsidR="00413EA3" w:rsidRPr="007A0410" w:rsidRDefault="00D127E5" w:rsidP="00D127E5">
      <w:pPr>
        <w:pStyle w:val="Heading3"/>
      </w:pPr>
      <w:r w:rsidRPr="007A0410">
        <w:t>Data Bias &amp; Transparency</w:t>
      </w:r>
    </w:p>
    <w:p w14:paraId="61C9C7DF" w14:textId="77777777" w:rsidR="00413EA3" w:rsidRPr="007A0410" w:rsidRDefault="00413EA3" w:rsidP="00413EA3">
      <w:pPr>
        <w:pStyle w:val="Body"/>
      </w:pPr>
      <w:r w:rsidRPr="007A0410">
        <w:t xml:space="preserve">The concept of bias, within qualitative research, holds a different connotation than in other research traditions (Creswell &amp; Poth, 2018; Rubin &amp; Rubin, 2012). Within a phenomenological study, bias refers to how a researcher addresses, in a transparent manner, the </w:t>
      </w:r>
      <w:proofErr w:type="gramStart"/>
      <w:r w:rsidRPr="007A0410">
        <w:t>particular assumptions</w:t>
      </w:r>
      <w:proofErr w:type="gramEnd"/>
      <w:r w:rsidRPr="007A0410">
        <w:t xml:space="preserve"> and mental models that the researcher holds in order to limit the impact </w:t>
      </w:r>
      <w:r w:rsidRPr="007A0410">
        <w:lastRenderedPageBreak/>
        <w:t>these presuppositions may have on how phenomena is investigated and studied (van Manen, 2014). As Conroy (2003) notes, bias, as understood in other disciplines, is not applicable within IP design since the researcher seeks to make obvious values, beliefs, and assumptions embedded within the experience of participants while also trying to uncover their own. However, IP design does acknowledge that bias, if not properly recorded and managed, can lead participants towards conclusions not in alignment with how a phenomenon reveals itself.</w:t>
      </w:r>
    </w:p>
    <w:p w14:paraId="1147118D" w14:textId="12E67766" w:rsidR="00413EA3" w:rsidRPr="007A0410" w:rsidRDefault="00413EA3" w:rsidP="00D127E5">
      <w:pPr>
        <w:pStyle w:val="Body"/>
      </w:pPr>
      <w:r w:rsidRPr="007A0410">
        <w:t xml:space="preserve">A Heideggerian phenomenological study, which is fundamentally interpretive, frames bias in terms of how the research process reveals a researcher’s own foregrounding, what we take for granted, and </w:t>
      </w:r>
      <w:proofErr w:type="gramStart"/>
      <w:r w:rsidRPr="007A0410">
        <w:t>fore-meanings</w:t>
      </w:r>
      <w:proofErr w:type="gramEnd"/>
      <w:r w:rsidRPr="007A0410">
        <w:t xml:space="preserve">, which are the general understanding of a whole situation we presuppose in advance (Conroy, 2003). The fundamental concern, therefore, within an IP is less with bias, as it is traditionally understood, and more with being transparent. If we are inseparable from our experience, Heidegger (1962) notes there is no such thing as subject and object, then it is necessary for researchers to be as transparent about those assumptions, mental models, anticipations, and experiences since these forces are unified within Dasein. </w:t>
      </w:r>
    </w:p>
    <w:p w14:paraId="6E791075" w14:textId="0BFED4BC" w:rsidR="00413EA3" w:rsidRPr="007A0410" w:rsidRDefault="00413EA3" w:rsidP="00413EA3">
      <w:pPr>
        <w:pStyle w:val="Body"/>
      </w:pPr>
      <w:r w:rsidRPr="007A0410">
        <w:t xml:space="preserve">TMOUM, a Heideggerian self-correcting phenomenological methodology that incorporates the use of living stories to reveal multiplicities of ontological understanding, addresses the topic of bias by exploring both foregrounding and </w:t>
      </w:r>
      <w:proofErr w:type="gramStart"/>
      <w:r w:rsidRPr="007A0410">
        <w:t>fore-meaning</w:t>
      </w:r>
      <w:proofErr w:type="gramEnd"/>
      <w:r w:rsidRPr="007A0410">
        <w:t xml:space="preserve"> within the research process</w:t>
      </w:r>
      <w:r w:rsidR="00D127E5" w:rsidRPr="007A0410">
        <w:t xml:space="preserve"> (Saraceno, 2021)</w:t>
      </w:r>
      <w:r w:rsidRPr="007A0410">
        <w:t xml:space="preserve">. As the researcher, my foregrounding and </w:t>
      </w:r>
      <w:proofErr w:type="gramStart"/>
      <w:r w:rsidRPr="007A0410">
        <w:t>fore-meaning</w:t>
      </w:r>
      <w:proofErr w:type="gramEnd"/>
      <w:r w:rsidRPr="007A0410">
        <w:t xml:space="preserve"> had the opportunity to be revealed within my own initial interpretations and then self-corrected through the process of coalescence and verification. TMOUM was designed to utilize a dual self-correcting methodology </w:t>
      </w:r>
      <w:proofErr w:type="gramStart"/>
      <w:r w:rsidRPr="007A0410">
        <w:t>in order to</w:t>
      </w:r>
      <w:proofErr w:type="gramEnd"/>
      <w:r w:rsidRPr="007A0410">
        <w:t xml:space="preserve"> be both rigorous and transparent. Previous iterations of Peircean self-correcting methodologies have utilized verification </w:t>
      </w:r>
      <w:proofErr w:type="gramStart"/>
      <w:r w:rsidRPr="007A0410">
        <w:t>in order to</w:t>
      </w:r>
      <w:proofErr w:type="gramEnd"/>
      <w:r w:rsidRPr="007A0410">
        <w:t xml:space="preserve"> ensure that the researcher had accurately captured and understood the meaning of study participants (Kleiner, </w:t>
      </w:r>
      <w:r w:rsidRPr="007A0410">
        <w:lastRenderedPageBreak/>
        <w:t>2019; Shufutinsky, 2019; Sibel, 2019). Typically, these studies utilized some variation of auto-ethnography to increase the transparency while utilizing verification to make sure that the data reflected the experiences of participants in their own words (Kleiner, 2019; Shufutinsky, 2019; Sibel, 2019). TMOUM took this tradition and sought to build upon it by adding an additional layer of self-correction in which the researcher’s interpretation was simultaneously self-corrected</w:t>
      </w:r>
      <w:r w:rsidR="00D127E5" w:rsidRPr="007A0410">
        <w:t xml:space="preserve">. </w:t>
      </w:r>
      <w:r w:rsidRPr="007A0410">
        <w:t xml:space="preserve">TMOUM incorporates a self-correction of how the researcher understands herself in relation to a world of beings and </w:t>
      </w:r>
      <w:r w:rsidRPr="007A0410">
        <w:rPr>
          <w:i/>
          <w:iCs/>
        </w:rPr>
        <w:t>being</w:t>
      </w:r>
      <w:r w:rsidRPr="007A0410">
        <w:t>. In addition to self-correcting the data gathered by participants, TMOUM utilizes coalescence to self-correct the initial interpretation of the researcher against that of the interpretation produced in discourse with participants. In other words, the researcher puts forth her interpretations, which are influenced by both past experiences and present-at-hand assumptions and relationships, and then checks those against the interpretation produced through an encounter with Dasein. In this way, the research is marked by both the progression towards ontological understanding for participants, the research, and the researcher.</w:t>
      </w:r>
    </w:p>
    <w:p w14:paraId="35794839" w14:textId="4A33E8A5" w:rsidR="00413EA3" w:rsidRPr="007A0410" w:rsidRDefault="00413EA3" w:rsidP="00413EA3">
      <w:pPr>
        <w:rPr>
          <w:rFonts w:ascii="Times New Roman" w:hAnsi="Times New Roman" w:cs="Times New Roman"/>
          <w:b/>
          <w:bCs/>
        </w:rPr>
      </w:pPr>
      <w:r w:rsidRPr="007A0410">
        <w:rPr>
          <w:rFonts w:ascii="Times New Roman" w:hAnsi="Times New Roman" w:cs="Times New Roman"/>
          <w:b/>
          <w:bCs/>
        </w:rPr>
        <w:t>Rigorous Research</w:t>
      </w:r>
    </w:p>
    <w:p w14:paraId="4470CC32" w14:textId="77777777" w:rsidR="00D127E5" w:rsidRPr="007A0410" w:rsidRDefault="00D127E5" w:rsidP="00413EA3">
      <w:pPr>
        <w:rPr>
          <w:rFonts w:ascii="Times New Roman" w:hAnsi="Times New Roman" w:cs="Times New Roman"/>
          <w:b/>
          <w:bCs/>
        </w:rPr>
      </w:pPr>
    </w:p>
    <w:p w14:paraId="5C23B3E9" w14:textId="455FCD60" w:rsidR="00413EA3" w:rsidRPr="007A0410" w:rsidRDefault="00413EA3" w:rsidP="00D127E5">
      <w:pPr>
        <w:pStyle w:val="Body"/>
      </w:pPr>
      <w:r w:rsidRPr="007A0410">
        <w:t xml:space="preserve">Conroy (2003) posits that rigorous research with a Heideggerian, hermeneutic interpretive phenomenological approach aims to possess truth value, applicability, and consistency. Truth value, which for Heidegger (1962) is understood as revealing or perceiving rather than agreement, refers to the ability of participants to review and verify the accuracy of what the researcher has transcribed and interpreted within their living stories (Conroy, 2003). TMOUM incorporates this standard of rigorous research by utilizing a dual self-correcting methodology in which participants can verify both the data collected by the researcher as well as the interpretation that was produced from the discourse. Simultaneously, the researcher’s </w:t>
      </w:r>
      <w:r w:rsidRPr="007A0410">
        <w:lastRenderedPageBreak/>
        <w:t>interpretation is also self-corrected in relation to the interpretation of the participant and through the coalescence of these interpretations together.</w:t>
      </w:r>
      <w:r w:rsidR="00D127E5" w:rsidRPr="007A0410">
        <w:t xml:space="preserve"> </w:t>
      </w:r>
      <w:r w:rsidRPr="007A0410">
        <w:t>The goal of TMOUM</w:t>
      </w:r>
      <w:r w:rsidR="00D127E5" w:rsidRPr="007A0410">
        <w:t xml:space="preserve"> </w:t>
      </w:r>
      <w:r w:rsidRPr="007A0410">
        <w:t xml:space="preserve">was to produce research which is spiraling towards ontological grounding and living in dialogue with future researchers that seek to engage with this approach. Consistency was accounted for within TMOUM </w:t>
      </w:r>
      <w:proofErr w:type="gramStart"/>
      <w:r w:rsidRPr="007A0410">
        <w:t>through the use of</w:t>
      </w:r>
      <w:proofErr w:type="gramEnd"/>
      <w:r w:rsidRPr="007A0410">
        <w:t xml:space="preserve"> an iterative process that was the same for all participants. </w:t>
      </w:r>
    </w:p>
    <w:p w14:paraId="60B9DC6A" w14:textId="7D8803AF" w:rsidR="00413EA3" w:rsidRPr="007A0410" w:rsidRDefault="00D127E5" w:rsidP="00413EA3">
      <w:pPr>
        <w:rPr>
          <w:rFonts w:ascii="Times New Roman" w:hAnsi="Times New Roman" w:cs="Times New Roman"/>
          <w:b/>
          <w:bCs/>
        </w:rPr>
      </w:pPr>
      <w:r w:rsidRPr="007A0410">
        <w:rPr>
          <w:rFonts w:ascii="Times New Roman" w:hAnsi="Times New Roman" w:cs="Times New Roman"/>
          <w:b/>
          <w:bCs/>
        </w:rPr>
        <w:t>TMOUM in Practice</w:t>
      </w:r>
    </w:p>
    <w:p w14:paraId="5549C87D" w14:textId="77777777" w:rsidR="00413EA3" w:rsidRPr="007A0410" w:rsidRDefault="00413EA3" w:rsidP="00413EA3">
      <w:pPr>
        <w:rPr>
          <w:rFonts w:ascii="Times New Roman" w:hAnsi="Times New Roman" w:cs="Times New Roman"/>
          <w:b/>
          <w:bCs/>
          <w:i/>
          <w:iCs/>
        </w:rPr>
      </w:pPr>
    </w:p>
    <w:p w14:paraId="66025CFD" w14:textId="7A06B0AB" w:rsidR="00D127E5" w:rsidRPr="007A0410" w:rsidRDefault="007A0410" w:rsidP="00D127E5">
      <w:pPr>
        <w:pStyle w:val="Body"/>
      </w:pPr>
      <w:r w:rsidRPr="007A0410">
        <w:t xml:space="preserve">TMOUM was created </w:t>
      </w:r>
      <w:proofErr w:type="gramStart"/>
      <w:r w:rsidRPr="007A0410">
        <w:t>in order to</w:t>
      </w:r>
      <w:proofErr w:type="gramEnd"/>
      <w:r w:rsidRPr="007A0410">
        <w:t xml:space="preserve"> develop the first </w:t>
      </w:r>
      <w:r w:rsidR="00D127E5" w:rsidRPr="007A0410">
        <w:t>storytelling, self-correcting Heideggerian phenomenological approach to capture, describe, and explore communication professionals in K-12 LEAs experiences of crisis</w:t>
      </w:r>
      <w:r w:rsidRPr="007A0410">
        <w:t xml:space="preserve"> (Saraceno, 2021)</w:t>
      </w:r>
      <w:r w:rsidR="00D127E5" w:rsidRPr="007A0410">
        <w:t>. As a communication professional in a K-12 LEA, the researcher simultaneously explored his own experiences of crisis with participants to produce co-interpretation aimed at positioning these experiences in relation to their impact on how participants and the researcher understood their ontological significance. This study also examined the ways in which behavioral and social phenomena are intertwined within mesosystems and organizational systems</w:t>
      </w:r>
      <w:r w:rsidRPr="007A0410">
        <w:t xml:space="preserve"> (Saraceno, 2021)</w:t>
      </w:r>
      <w:r w:rsidR="00D127E5" w:rsidRPr="007A0410">
        <w:t>. The central research question of this study was, “What are the living stories of communication professionals, in LEAs, concerning their experience of crisis within K-12 LEAs?”</w:t>
      </w:r>
    </w:p>
    <w:p w14:paraId="019D100B" w14:textId="0D6348CF" w:rsidR="00D127E5" w:rsidRPr="007A0410" w:rsidRDefault="00D127E5" w:rsidP="007A0410">
      <w:pPr>
        <w:pStyle w:val="Body"/>
      </w:pPr>
      <w:r w:rsidRPr="007A0410">
        <w:t>Five communication professionals in a K-12 LEA with at least 2 years of experience within their organization and one researcher participated in this study for a total of six participants.</w:t>
      </w:r>
      <w:r w:rsidR="007A0410" w:rsidRPr="007A0410">
        <w:t xml:space="preserve"> </w:t>
      </w:r>
      <w:r w:rsidRPr="007A0410">
        <w:t xml:space="preserve">Each participant was interviewed three times using low end, semi-structured living storytelling and then participated in three follow-up conversations for a total of six conversations per participant. These interviews began with establishing an antenarrative for participants before asking them to share an experience of crisis. These conversations typically lasted an hour to an hour and a half in length. The researcher alternated between complementary storytelling, asking </w:t>
      </w:r>
      <w:r w:rsidRPr="007A0410">
        <w:lastRenderedPageBreak/>
        <w:t>unscripted follow-up questions, and listening to participants’ stories. After three rounds of living storytelling conversations and follow-up conversations, data saturation, which is defined as the point at which no new data is being consistently generated (Charmaz, 2014), was achieved among all five participants.</w:t>
      </w:r>
    </w:p>
    <w:p w14:paraId="017D2C53" w14:textId="2E6A3FBF" w:rsidR="00D127E5" w:rsidRPr="007A0410" w:rsidRDefault="00D127E5" w:rsidP="00D127E5">
      <w:pPr>
        <w:pStyle w:val="Body"/>
        <w:rPr>
          <w:b/>
          <w:bCs/>
        </w:rPr>
      </w:pPr>
      <w:r w:rsidRPr="007A0410">
        <w:t xml:space="preserve">The analysis of the data generated resulted in six rich living stories and eleven stories of the experience of crisis. The analysis that resulted from this rich data yielded a total of 562 coded concepts that were grouped based on similarities, forming a total of 106 themes utilizing the Gioia et al. (2013) methodology. These 106 themes were then further grouped into 42 macro-themes, with an individual table produced for each macro-theme. The </w:t>
      </w:r>
      <w:r w:rsidR="007A0410" w:rsidRPr="007A0410">
        <w:t>study produced</w:t>
      </w:r>
      <w:r w:rsidRPr="007A0410">
        <w:t xml:space="preserve"> 106 themes organized into 42 macro-themes with supporting data provided</w:t>
      </w:r>
      <w:r w:rsidR="007A0410" w:rsidRPr="007A0410">
        <w:t xml:space="preserve"> (Saraceno, 2021)</w:t>
      </w:r>
      <w:r w:rsidRPr="007A0410">
        <w:t xml:space="preserve">. The 42 macro-themes generated within the study were used to produce 12 aggregate dimensions that were subsequently condensed into five aggregate dimensions during the final coalescence of the TMOUM process. Two novel dimensions, which represented new and potentially substantive, theoretical constructs that emerged in the study, included Crisis as Retrovirus and the </w:t>
      </w:r>
      <w:proofErr w:type="spellStart"/>
      <w:r w:rsidRPr="007A0410">
        <w:t>CCt</w:t>
      </w:r>
      <w:proofErr w:type="spellEnd"/>
      <w:r w:rsidR="007A0410" w:rsidRPr="007A0410">
        <w:t xml:space="preserve"> (Saraceno, 2021)</w:t>
      </w:r>
      <w:r w:rsidRPr="007A0410">
        <w:t>. Crisis as Retrovirus conceptualizes the phenomenological experience of crisis as a virus, something that replicates within social, living organizations, groups, teams, and systems to survive</w:t>
      </w:r>
      <w:r w:rsidR="007A0410" w:rsidRPr="007A0410">
        <w:t xml:space="preserve"> (Saraceno, 2021)</w:t>
      </w:r>
      <w:r w:rsidRPr="007A0410">
        <w:t xml:space="preserve">. </w:t>
      </w:r>
      <w:proofErr w:type="spellStart"/>
      <w:r w:rsidRPr="007A0410">
        <w:t>CCt</w:t>
      </w:r>
      <w:proofErr w:type="spellEnd"/>
      <w:r w:rsidRPr="007A0410">
        <w:t xml:space="preserve"> posits that each person who manages a crisis has a formative experience of crisis, which serves as the conceptual framework for conceptualizing and responding to subsequent crises</w:t>
      </w:r>
      <w:r w:rsidR="007A0410" w:rsidRPr="007A0410">
        <w:t xml:space="preserve"> (Saraceno. 2021)</w:t>
      </w:r>
      <w:r w:rsidRPr="007A0410">
        <w:t>. Additionally, three summative dimensions, which fit within existing theoretical models and helped provide examples of these theories in practice, were revealed, including Multiplicity of Self in Crisis, After-Image of Crisis, and Metaphysical Nihilism Towards Public Institutions</w:t>
      </w:r>
      <w:r w:rsidR="007A0410" w:rsidRPr="007A0410">
        <w:t xml:space="preserve"> (Saraceno, 2021). </w:t>
      </w:r>
      <w:r w:rsidRPr="007A0410">
        <w:t xml:space="preserve"> Ultimately, this study set out to get a sense of the shape of crisis as a phenomenon. The results of this inquiry reveal </w:t>
      </w:r>
      <w:r w:rsidRPr="007A0410">
        <w:lastRenderedPageBreak/>
        <w:t>that the shape of crisis is non-linear, ever folding in upon itself, linger</w:t>
      </w:r>
      <w:r w:rsidR="00453B51">
        <w:t>ing</w:t>
      </w:r>
      <w:r w:rsidRPr="007A0410">
        <w:t xml:space="preserve"> long after even the memories of this shape fade</w:t>
      </w:r>
      <w:r w:rsidR="007A0410" w:rsidRPr="007A0410">
        <w:t xml:space="preserve"> (Saraceno, 2021). </w:t>
      </w:r>
      <w:r w:rsidRPr="007A0410">
        <w:t xml:space="preserve">Once experienced, the shape of crisis does not so much leave as lurks below the level of phenomenological recognition as it silently replicates and spreads itself </w:t>
      </w:r>
      <w:proofErr w:type="gramStart"/>
      <w:r w:rsidRPr="007A0410">
        <w:t>in order to</w:t>
      </w:r>
      <w:proofErr w:type="gramEnd"/>
      <w:r w:rsidRPr="007A0410">
        <w:t xml:space="preserve"> survive</w:t>
      </w:r>
      <w:r w:rsidR="007A0410" w:rsidRPr="007A0410">
        <w:t xml:space="preserve"> (Saraceno, 2021). </w:t>
      </w:r>
      <w:r w:rsidRPr="007A0410">
        <w:t xml:space="preserve"> </w:t>
      </w:r>
    </w:p>
    <w:p w14:paraId="4F89038A" w14:textId="30029D36" w:rsidR="007A0410" w:rsidRPr="007A0410" w:rsidRDefault="007A0410" w:rsidP="007A0410">
      <w:pPr>
        <w:pStyle w:val="Heading2"/>
        <w:jc w:val="left"/>
      </w:pPr>
      <w:r w:rsidRPr="007A0410">
        <w:t>Future Research</w:t>
      </w:r>
    </w:p>
    <w:p w14:paraId="528E6DE1" w14:textId="32296341" w:rsidR="007A0410" w:rsidRPr="007A0410" w:rsidRDefault="007A0410" w:rsidP="007A0410">
      <w:pPr>
        <w:pStyle w:val="Body"/>
      </w:pPr>
      <w:r w:rsidRPr="007A0410">
        <w:t xml:space="preserve">Future studies should also continue to test and refine the TMOUM methodological process. While this process should be adapted to the </w:t>
      </w:r>
      <w:proofErr w:type="gramStart"/>
      <w:r w:rsidRPr="007A0410">
        <w:t>particular phenomenon</w:t>
      </w:r>
      <w:proofErr w:type="gramEnd"/>
      <w:r w:rsidRPr="007A0410">
        <w:t xml:space="preserve"> being studied, more tests should be conducted to continue to refine this process. One area that could be further developed regarding the TMOUM process is the incorporation of multiple researchers into the process. The use of multiple researchers helps to add both rigor and depth to interpretive phenomenological studies (Conroy, 2003). Having additional researchers with unique experiences of their own utilize this methodology to develop and enrich our phenomenological inquiry. As more interpretations </w:t>
      </w:r>
      <w:proofErr w:type="gramStart"/>
      <w:r w:rsidRPr="007A0410">
        <w:t>enter into</w:t>
      </w:r>
      <w:proofErr w:type="gramEnd"/>
      <w:r w:rsidRPr="007A0410">
        <w:t xml:space="preserve"> a conversation about the experience of the phenomenon, there is more opportunity for self-correction and the incorporation of diverse opinions that help enrich our understanding of phenomena</w:t>
      </w:r>
      <w:r w:rsidR="00453B51">
        <w:t>.</w:t>
      </w:r>
    </w:p>
    <w:p w14:paraId="32950245" w14:textId="505F0E44" w:rsidR="007A0410" w:rsidRPr="007A0410" w:rsidRDefault="006D603F" w:rsidP="007A0410">
      <w:pPr>
        <w:pStyle w:val="Body"/>
      </w:pPr>
      <w:r>
        <w:t>Another</w:t>
      </w:r>
      <w:r w:rsidR="007A0410" w:rsidRPr="007A0410">
        <w:t xml:space="preserve"> recommendation for future research involves a continuation of the 4th Wave grounded theory, Peircean Self-Correcting methodologies utilized within the TMOUM process. These processes call for an iterative, ongoing process that results in research becoming a living conversation between past, present, and future research (Boje, 2019). Future research should look to test some of the dimensions generated within my study to continue t</w:t>
      </w:r>
      <w:r w:rsidR="00453B51">
        <w:t>he</w:t>
      </w:r>
      <w:r w:rsidR="007A0410" w:rsidRPr="007A0410">
        <w:t xml:space="preserve"> process of abductive testing using quantitative methodologies. Quantitative testing is the next step towards developing substantive theory that is potentially generalizable and aids in falsification. After conducting quantitative testing, future research should then revise abductions based on the </w:t>
      </w:r>
      <w:r w:rsidR="007A0410" w:rsidRPr="007A0410">
        <w:lastRenderedPageBreak/>
        <w:t>results of these studies and continue in the 4th Wave grounded theory process by conducting another qualitative study to test abductions in a continuous cycle to help move towards the generation of substantive theory (Boje, 2019; Saraceno, 2021; Shufutinsky, 2019; Sibel, 2019).</w:t>
      </w:r>
    </w:p>
    <w:p w14:paraId="7683ECE2" w14:textId="08F4CC15" w:rsidR="007A0410" w:rsidRPr="007A0410" w:rsidRDefault="007A0410" w:rsidP="006D603F">
      <w:pPr>
        <w:pStyle w:val="Heading2"/>
      </w:pPr>
      <w:r w:rsidRPr="007A0410">
        <w:t>Conclusion</w:t>
      </w:r>
    </w:p>
    <w:p w14:paraId="3C2E885A" w14:textId="302969FE" w:rsidR="007A0410" w:rsidRPr="007A0410" w:rsidRDefault="006D603F" w:rsidP="007D7CC8">
      <w:pPr>
        <w:pStyle w:val="Body"/>
      </w:pPr>
      <w:r>
        <w:rPr>
          <w:lang w:eastAsia="ja-JP"/>
        </w:rPr>
        <w:t>The fundamental question examined within this chapter was the role of distance versus depth within qualitative research.</w:t>
      </w:r>
      <w:r w:rsidR="00090C36">
        <w:rPr>
          <w:lang w:eastAsia="ja-JP"/>
        </w:rPr>
        <w:t xml:space="preserve"> </w:t>
      </w:r>
      <w:r w:rsidR="00090C36" w:rsidRPr="007A0410">
        <w:t xml:space="preserve">Historically, Western scholars and authors have conceptualized </w:t>
      </w:r>
      <w:r w:rsidR="005C25AD">
        <w:t xml:space="preserve">experience within preexisting narrative structures </w:t>
      </w:r>
      <w:r w:rsidR="00090C36" w:rsidRPr="007A0410">
        <w:t>containing clear linear progression with a defined beginning, middle, and end (Boje &amp; Rosile, 2020).</w:t>
      </w:r>
      <w:r w:rsidR="00090C36" w:rsidRPr="00090C36">
        <w:t xml:space="preserve"> </w:t>
      </w:r>
      <w:r w:rsidR="00090C36">
        <w:t xml:space="preserve">Traditional qualitative methodologies for </w:t>
      </w:r>
      <w:r w:rsidR="00090C36" w:rsidRPr="007A0410">
        <w:t xml:space="preserve">interpreting experiences and stories, such as </w:t>
      </w:r>
      <w:r w:rsidR="00090C36">
        <w:t>1</w:t>
      </w:r>
      <w:r w:rsidR="00090C36" w:rsidRPr="00611E8F">
        <w:t>st</w:t>
      </w:r>
      <w:r w:rsidR="00090C36">
        <w:t>, 2</w:t>
      </w:r>
      <w:r w:rsidR="00090C36" w:rsidRPr="00611E8F">
        <w:t>nd</w:t>
      </w:r>
      <w:r w:rsidR="00090C36">
        <w:t>, and 3</w:t>
      </w:r>
      <w:r w:rsidR="00090C36" w:rsidRPr="00611E8F">
        <w:t>rd</w:t>
      </w:r>
      <w:r w:rsidR="00090C36">
        <w:t xml:space="preserve"> Wave </w:t>
      </w:r>
      <w:r w:rsidR="00090C36" w:rsidRPr="007A0410">
        <w:t xml:space="preserve">Grounded Theory and </w:t>
      </w:r>
      <w:r w:rsidR="00090C36">
        <w:t xml:space="preserve">structured </w:t>
      </w:r>
      <w:r w:rsidR="00090C36" w:rsidRPr="007A0410">
        <w:t xml:space="preserve">interviewing </w:t>
      </w:r>
      <w:r w:rsidR="00090C36">
        <w:t>techniques</w:t>
      </w:r>
      <w:r w:rsidR="00090C36" w:rsidRPr="007A0410">
        <w:t xml:space="preserve">, </w:t>
      </w:r>
      <w:r w:rsidR="00090C36">
        <w:t>prioritize the role of distance, which refers to the tendency to fit experience within preexisting narrative structures with a clear and linear beginning, climax, and resolution</w:t>
      </w:r>
      <w:r w:rsidR="005C25AD">
        <w:t xml:space="preserve"> (Boje, 2019; Boje &amp; </w:t>
      </w:r>
      <w:r w:rsidR="005C25AD" w:rsidRPr="00B741F0">
        <w:t>Rosile</w:t>
      </w:r>
      <w:r w:rsidR="005C25AD">
        <w:t>, 2020)</w:t>
      </w:r>
      <w:r w:rsidR="00090C36">
        <w:t>. The result of this tendency to prioritize the distance within qualitative research has come at the expense of exploring depth within qualitative research, which reject</w:t>
      </w:r>
      <w:r w:rsidR="007D7CC8">
        <w:t>s</w:t>
      </w:r>
      <w:r w:rsidR="00090C36">
        <w:t xml:space="preserve"> traditional Western assumptions about linearity in favor of non-linear</w:t>
      </w:r>
      <w:r w:rsidR="007D7CC8">
        <w:t>, ontological</w:t>
      </w:r>
      <w:r w:rsidR="00090C36">
        <w:t xml:space="preserve"> approaches to examining experience. This chapter </w:t>
      </w:r>
      <w:r w:rsidR="005C25AD">
        <w:t xml:space="preserve">offered </w:t>
      </w:r>
      <w:r w:rsidR="007D7CC8">
        <w:t xml:space="preserve">the </w:t>
      </w:r>
      <w:r w:rsidR="007D7CC8" w:rsidRPr="00AE46DF">
        <w:rPr>
          <w:rStyle w:val="hgkelc"/>
          <w:rFonts w:eastAsiaTheme="majorEastAsia"/>
        </w:rPr>
        <w:t>Triskelion Multiplicity of Ontological Understanding Model (TMOUM)</w:t>
      </w:r>
      <w:r w:rsidR="007D7CC8">
        <w:rPr>
          <w:rStyle w:val="hgkelc"/>
          <w:rFonts w:eastAsiaTheme="majorEastAsia"/>
        </w:rPr>
        <w:t xml:space="preserve"> as </w:t>
      </w:r>
      <w:r w:rsidR="005C25AD">
        <w:t>an alternative approach</w:t>
      </w:r>
      <w:r w:rsidR="00090C36">
        <w:t xml:space="preserve"> to access greater ontological depth in qualitative research through non-linear conceptualizations of the nature of experience</w:t>
      </w:r>
      <w:r w:rsidR="007D7CC8">
        <w:t>.</w:t>
      </w:r>
      <w:r w:rsidR="00090C36">
        <w:rPr>
          <w:rStyle w:val="hgkelc"/>
          <w:rFonts w:eastAsiaTheme="majorEastAsia"/>
        </w:rPr>
        <w:t xml:space="preserve"> </w:t>
      </w:r>
      <w:r w:rsidR="00090C36">
        <w:t>TMOUM</w:t>
      </w:r>
      <w:r w:rsidR="007D7CC8">
        <w:t>,</w:t>
      </w:r>
      <w:r w:rsidR="00090C36">
        <w:t xml:space="preserve"> </w:t>
      </w:r>
      <w:r w:rsidR="007D7CC8">
        <w:t>as</w:t>
      </w:r>
      <w:r w:rsidR="00090C36">
        <w:t xml:space="preserve"> a</w:t>
      </w:r>
      <w:r w:rsidR="00090C36" w:rsidRPr="007A0410">
        <w:t xml:space="preserve"> Heideggerian self-correcting phenomenological methodology that incorporates living stories to reveal multiplicities of ontological understanding (Saraceno, 2021)</w:t>
      </w:r>
      <w:r w:rsidR="007D7CC8">
        <w:t>,</w:t>
      </w:r>
      <w:r w:rsidR="00090C36" w:rsidRPr="007A0410">
        <w:t xml:space="preserve"> </w:t>
      </w:r>
      <w:r w:rsidR="007D7CC8">
        <w:t>offers an example of and encourages others to continue to develop novel, self-correcting methodologies aimed at exploring ontological significance and adapted to study specific phenomen</w:t>
      </w:r>
      <w:r w:rsidR="00453B51">
        <w:t>on</w:t>
      </w:r>
      <w:r w:rsidR="007D7CC8">
        <w:t xml:space="preserve"> (</w:t>
      </w:r>
      <w:r w:rsidR="007D7CC8" w:rsidRPr="007A0410">
        <w:t>Heidegger</w:t>
      </w:r>
      <w:r w:rsidR="007D7CC8">
        <w:t xml:space="preserve">, </w:t>
      </w:r>
      <w:r w:rsidR="007D7CC8" w:rsidRPr="007A0410">
        <w:t>1962, 1988)</w:t>
      </w:r>
      <w:r w:rsidR="007D7CC8">
        <w:t>. In this way, we can help advance qualitative research that seeks to explore hitherto known depths of ontological significance.</w:t>
      </w:r>
    </w:p>
    <w:p w14:paraId="0F47FF53" w14:textId="77777777" w:rsidR="007A0410" w:rsidRPr="00AE46DF" w:rsidRDefault="007A0410" w:rsidP="007A0410">
      <w:pPr>
        <w:pStyle w:val="Heading1"/>
      </w:pPr>
      <w:bookmarkStart w:id="0" w:name="_Toc70114125"/>
      <w:r w:rsidRPr="00AE46DF">
        <w:lastRenderedPageBreak/>
        <w:t>REFERENCES</w:t>
      </w:r>
      <w:bookmarkEnd w:id="0"/>
    </w:p>
    <w:p w14:paraId="4BFEA865" w14:textId="2A9404A0" w:rsidR="007A0410" w:rsidRPr="00DE06AE"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t xml:space="preserve">Boje, D. (2019). </w:t>
      </w:r>
      <w:r w:rsidRPr="00DE06AE">
        <w:rPr>
          <w:rFonts w:ascii="Times New Roman" w:hAnsi="Times New Roman" w:cs="Times New Roman"/>
          <w:i/>
          <w:iCs/>
        </w:rPr>
        <w:t>Organizational research: Storytelling in action</w:t>
      </w:r>
      <w:r w:rsidRPr="00DE06AE">
        <w:rPr>
          <w:rFonts w:ascii="Times New Roman" w:hAnsi="Times New Roman" w:cs="Times New Roman"/>
        </w:rPr>
        <w:t xml:space="preserve">. Routledge. </w:t>
      </w:r>
      <w:hyperlink r:id="rId9" w:history="1">
        <w:r w:rsidRPr="00DE06AE">
          <w:rPr>
            <w:rStyle w:val="Hyperlink"/>
            <w:rFonts w:ascii="Times New Roman" w:hAnsi="Times New Roman" w:cs="Times New Roman"/>
          </w:rPr>
          <w:t>https://doi.org/10.4324/9781315205854</w:t>
        </w:r>
      </w:hyperlink>
      <w:r w:rsidRPr="00DE06AE">
        <w:rPr>
          <w:rFonts w:ascii="Times New Roman" w:hAnsi="Times New Roman" w:cs="Times New Roman"/>
        </w:rPr>
        <w:t xml:space="preserve"> </w:t>
      </w:r>
    </w:p>
    <w:p w14:paraId="0B8238AF" w14:textId="42FBC655" w:rsidR="00554563" w:rsidRDefault="00554563" w:rsidP="00554563">
      <w:pPr>
        <w:keepLines/>
        <w:spacing w:line="480" w:lineRule="auto"/>
        <w:ind w:left="720" w:hanging="720"/>
        <w:rPr>
          <w:rFonts w:ascii="Times New Roman" w:hAnsi="Times New Roman" w:cs="Times New Roman"/>
        </w:rPr>
      </w:pPr>
      <w:r w:rsidRPr="00554563">
        <w:rPr>
          <w:rFonts w:ascii="Times New Roman" w:hAnsi="Times New Roman" w:cs="Times New Roman"/>
        </w:rPr>
        <w:t xml:space="preserve">Boje, D., &amp; Rosile, G. A. (2020). </w:t>
      </w:r>
      <w:r w:rsidRPr="00554563">
        <w:rPr>
          <w:rFonts w:ascii="Times New Roman" w:hAnsi="Times New Roman" w:cs="Times New Roman"/>
          <w:i/>
          <w:iCs/>
        </w:rPr>
        <w:t>How to Use Conversational Storytelling Interviews for Your Dissertation</w:t>
      </w:r>
      <w:r w:rsidRPr="00554563">
        <w:rPr>
          <w:rFonts w:ascii="Times New Roman" w:hAnsi="Times New Roman" w:cs="Times New Roman"/>
        </w:rPr>
        <w:t xml:space="preserve">. Edward </w:t>
      </w:r>
      <w:r w:rsidRPr="00DE06AE">
        <w:rPr>
          <w:rFonts w:ascii="Times New Roman" w:hAnsi="Times New Roman" w:cs="Times New Roman"/>
        </w:rPr>
        <w:t>E</w:t>
      </w:r>
      <w:r w:rsidRPr="00554563">
        <w:rPr>
          <w:rFonts w:ascii="Times New Roman" w:hAnsi="Times New Roman" w:cs="Times New Roman"/>
        </w:rPr>
        <w:t>lgar Publishing.</w:t>
      </w:r>
    </w:p>
    <w:p w14:paraId="69D8C57B" w14:textId="77777777" w:rsidR="008E0CFA" w:rsidRPr="008E0CFA" w:rsidRDefault="008E0CFA" w:rsidP="008E0CFA">
      <w:pPr>
        <w:keepLines/>
        <w:spacing w:line="480" w:lineRule="auto"/>
        <w:ind w:left="720" w:hanging="720"/>
        <w:rPr>
          <w:rFonts w:ascii="Times New Roman" w:hAnsi="Times New Roman" w:cs="Times New Roman"/>
        </w:rPr>
      </w:pPr>
      <w:r w:rsidRPr="008E0CFA">
        <w:rPr>
          <w:rFonts w:ascii="Times New Roman" w:hAnsi="Times New Roman" w:cs="Times New Roman"/>
        </w:rPr>
        <w:t xml:space="preserve">Charmaz, K. (2014). </w:t>
      </w:r>
      <w:r w:rsidRPr="008E0CFA">
        <w:rPr>
          <w:rFonts w:ascii="Times New Roman" w:hAnsi="Times New Roman" w:cs="Times New Roman"/>
          <w:i/>
          <w:iCs/>
        </w:rPr>
        <w:t>Constructing grounding theory</w:t>
      </w:r>
      <w:r w:rsidRPr="008E0CFA">
        <w:rPr>
          <w:rFonts w:ascii="Times New Roman" w:hAnsi="Times New Roman" w:cs="Times New Roman"/>
        </w:rPr>
        <w:t xml:space="preserve"> (2nd ed.). Sage.</w:t>
      </w:r>
    </w:p>
    <w:p w14:paraId="4B3498B1" w14:textId="77777777" w:rsidR="008E0CFA" w:rsidRPr="008E0CFA" w:rsidRDefault="008E0CFA" w:rsidP="008E0CFA">
      <w:pPr>
        <w:keepLines/>
        <w:spacing w:line="480" w:lineRule="auto"/>
        <w:ind w:left="720" w:hanging="720"/>
        <w:rPr>
          <w:rFonts w:ascii="Times New Roman" w:hAnsi="Times New Roman" w:cs="Times New Roman"/>
        </w:rPr>
      </w:pPr>
      <w:r w:rsidRPr="008E0CFA">
        <w:rPr>
          <w:rFonts w:ascii="Times New Roman" w:hAnsi="Times New Roman" w:cs="Times New Roman"/>
        </w:rPr>
        <w:t xml:space="preserve">Creswell, J. W., &amp; Poth, C. N. (2018). </w:t>
      </w:r>
      <w:r w:rsidRPr="008E0CFA">
        <w:rPr>
          <w:rFonts w:ascii="Times New Roman" w:hAnsi="Times New Roman" w:cs="Times New Roman"/>
          <w:i/>
          <w:iCs/>
        </w:rPr>
        <w:t>Qualitative inquiry &amp; research design: Choosing among five approaches</w:t>
      </w:r>
      <w:r w:rsidRPr="008E0CFA">
        <w:rPr>
          <w:rFonts w:ascii="Times New Roman" w:hAnsi="Times New Roman" w:cs="Times New Roman"/>
        </w:rPr>
        <w:t xml:space="preserve"> (4th ed.). SAGE.</w:t>
      </w:r>
    </w:p>
    <w:p w14:paraId="4FF47941" w14:textId="103F66CC" w:rsidR="008E0CFA" w:rsidRPr="00DE06AE" w:rsidRDefault="008E0CFA" w:rsidP="008E0CFA">
      <w:pPr>
        <w:keepLines/>
        <w:spacing w:line="480" w:lineRule="auto"/>
        <w:ind w:left="720" w:hanging="720"/>
        <w:rPr>
          <w:rFonts w:ascii="Times New Roman" w:hAnsi="Times New Roman" w:cs="Times New Roman"/>
        </w:rPr>
      </w:pPr>
      <w:r w:rsidRPr="008E0CFA">
        <w:rPr>
          <w:rFonts w:ascii="Times New Roman" w:hAnsi="Times New Roman" w:cs="Times New Roman"/>
        </w:rPr>
        <w:t xml:space="preserve">Gioia, D. A., Corley, K. G., &amp; Hamilton, A. L. (2013). Seeking qualitative rigor in inductive research: Notes on the Gioia methodology. </w:t>
      </w:r>
      <w:r w:rsidRPr="008E0CFA">
        <w:rPr>
          <w:rFonts w:ascii="Times New Roman" w:hAnsi="Times New Roman" w:cs="Times New Roman"/>
          <w:i/>
          <w:iCs/>
        </w:rPr>
        <w:t>Organizational Research Methods</w:t>
      </w:r>
      <w:r w:rsidRPr="008E0CFA">
        <w:rPr>
          <w:rFonts w:ascii="Times New Roman" w:hAnsi="Times New Roman" w:cs="Times New Roman"/>
        </w:rPr>
        <w:t xml:space="preserve">, </w:t>
      </w:r>
      <w:r w:rsidRPr="008E0CFA">
        <w:rPr>
          <w:rFonts w:ascii="Times New Roman" w:hAnsi="Times New Roman" w:cs="Times New Roman"/>
          <w:i/>
          <w:iCs/>
        </w:rPr>
        <w:t>16</w:t>
      </w:r>
      <w:r w:rsidRPr="008E0CFA">
        <w:rPr>
          <w:rFonts w:ascii="Times New Roman" w:hAnsi="Times New Roman" w:cs="Times New Roman"/>
        </w:rPr>
        <w:t xml:space="preserve">(1), 15–31. </w:t>
      </w:r>
      <w:hyperlink r:id="rId10" w:history="1">
        <w:r w:rsidRPr="008E0CFA">
          <w:rPr>
            <w:rStyle w:val="Hyperlink"/>
            <w:rFonts w:ascii="Times New Roman" w:hAnsi="Times New Roman" w:cs="Times New Roman"/>
          </w:rPr>
          <w:t>https://doi.org/10.1177/1094428112452151</w:t>
        </w:r>
      </w:hyperlink>
      <w:r w:rsidRPr="008E0CFA">
        <w:rPr>
          <w:rFonts w:ascii="Times New Roman" w:hAnsi="Times New Roman" w:cs="Times New Roman"/>
        </w:rPr>
        <w:t xml:space="preserve"> </w:t>
      </w:r>
    </w:p>
    <w:p w14:paraId="06E1ACF7" w14:textId="77777777" w:rsidR="007A0410" w:rsidRPr="00DE06AE"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t xml:space="preserve">Conroy, S. A. (2003). A pathway for interpretive phenomenology. </w:t>
      </w:r>
      <w:r w:rsidRPr="00DE06AE">
        <w:rPr>
          <w:rFonts w:ascii="Times New Roman" w:hAnsi="Times New Roman" w:cs="Times New Roman"/>
          <w:i/>
          <w:iCs/>
        </w:rPr>
        <w:t>International Journal of Qualitative Methods</w:t>
      </w:r>
      <w:r w:rsidRPr="00DE06AE">
        <w:rPr>
          <w:rFonts w:ascii="Times New Roman" w:hAnsi="Times New Roman" w:cs="Times New Roman"/>
        </w:rPr>
        <w:t xml:space="preserve">, </w:t>
      </w:r>
      <w:r w:rsidRPr="00DE06AE">
        <w:rPr>
          <w:rFonts w:ascii="Times New Roman" w:hAnsi="Times New Roman" w:cs="Times New Roman"/>
          <w:i/>
          <w:iCs/>
        </w:rPr>
        <w:t>2</w:t>
      </w:r>
      <w:r w:rsidRPr="00DE06AE">
        <w:rPr>
          <w:rFonts w:ascii="Times New Roman" w:hAnsi="Times New Roman" w:cs="Times New Roman"/>
        </w:rPr>
        <w:t xml:space="preserve">(3), 36–62. </w:t>
      </w:r>
      <w:hyperlink r:id="rId11" w:history="1">
        <w:r w:rsidRPr="00DE06AE">
          <w:rPr>
            <w:rStyle w:val="Hyperlink"/>
            <w:rFonts w:ascii="Times New Roman" w:hAnsi="Times New Roman" w:cs="Times New Roman"/>
          </w:rPr>
          <w:t>https://doi.org/10.1177/160940690300200304</w:t>
        </w:r>
      </w:hyperlink>
      <w:r w:rsidRPr="00DE06AE">
        <w:rPr>
          <w:rFonts w:ascii="Times New Roman" w:hAnsi="Times New Roman" w:cs="Times New Roman"/>
        </w:rPr>
        <w:t xml:space="preserve"> </w:t>
      </w:r>
    </w:p>
    <w:p w14:paraId="08F0B2D0" w14:textId="1E62D13D" w:rsidR="00F9237D" w:rsidRDefault="00F9237D" w:rsidP="00F9237D">
      <w:pPr>
        <w:keepLines/>
        <w:spacing w:line="480" w:lineRule="auto"/>
        <w:ind w:left="720" w:hanging="720"/>
        <w:rPr>
          <w:rFonts w:ascii="Times New Roman" w:hAnsi="Times New Roman" w:cs="Times New Roman"/>
        </w:rPr>
      </w:pPr>
      <w:r w:rsidRPr="00F9237D">
        <w:rPr>
          <w:rFonts w:ascii="Times New Roman" w:hAnsi="Times New Roman" w:cs="Times New Roman"/>
        </w:rPr>
        <w:t xml:space="preserve">Davis, M. S. (1971). That’s interesting: Towards a phenomenology of sociology and a sociology of phenomenology. </w:t>
      </w:r>
      <w:r w:rsidRPr="00F9237D">
        <w:rPr>
          <w:rFonts w:ascii="Times New Roman" w:hAnsi="Times New Roman" w:cs="Times New Roman"/>
          <w:i/>
          <w:iCs/>
        </w:rPr>
        <w:t>Philosophy of the Social Science</w:t>
      </w:r>
      <w:r w:rsidRPr="00F9237D">
        <w:rPr>
          <w:rFonts w:ascii="Times New Roman" w:hAnsi="Times New Roman" w:cs="Times New Roman"/>
        </w:rPr>
        <w:t xml:space="preserve">, </w:t>
      </w:r>
      <w:r w:rsidRPr="00F9237D">
        <w:rPr>
          <w:rFonts w:ascii="Times New Roman" w:hAnsi="Times New Roman" w:cs="Times New Roman"/>
          <w:i/>
          <w:iCs/>
        </w:rPr>
        <w:t>1</w:t>
      </w:r>
      <w:r w:rsidRPr="00F9237D">
        <w:rPr>
          <w:rFonts w:ascii="Times New Roman" w:hAnsi="Times New Roman" w:cs="Times New Roman"/>
        </w:rPr>
        <w:t xml:space="preserve">(2), 309–344. </w:t>
      </w:r>
      <w:hyperlink r:id="rId12" w:history="1">
        <w:r w:rsidRPr="00F9237D">
          <w:rPr>
            <w:rStyle w:val="Hyperlink"/>
            <w:rFonts w:ascii="Times New Roman" w:hAnsi="Times New Roman" w:cs="Times New Roman"/>
          </w:rPr>
          <w:t>https://doi.org/10.1177/004839317100100211</w:t>
        </w:r>
      </w:hyperlink>
      <w:r w:rsidRPr="00F9237D">
        <w:rPr>
          <w:rFonts w:ascii="Times New Roman" w:hAnsi="Times New Roman" w:cs="Times New Roman"/>
        </w:rPr>
        <w:t xml:space="preserve"> </w:t>
      </w:r>
    </w:p>
    <w:p w14:paraId="171F7DFA" w14:textId="64B4D8DE" w:rsidR="007A0410" w:rsidRPr="00DE06AE"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t>Giorgi, A. (2007). Concerning the phenomenological methods of Husserl and Heidegger</w:t>
      </w:r>
      <w:r w:rsidR="006D603F">
        <w:rPr>
          <w:rFonts w:ascii="Times New Roman" w:hAnsi="Times New Roman" w:cs="Times New Roman"/>
        </w:rPr>
        <w:t xml:space="preserve"> </w:t>
      </w:r>
      <w:r w:rsidRPr="00DE06AE">
        <w:rPr>
          <w:rFonts w:ascii="Times New Roman" w:hAnsi="Times New Roman" w:cs="Times New Roman"/>
        </w:rPr>
        <w:t xml:space="preserve">and their application in psychology. </w:t>
      </w:r>
      <w:r w:rsidRPr="00DE06AE">
        <w:rPr>
          <w:rFonts w:ascii="Times New Roman" w:hAnsi="Times New Roman" w:cs="Times New Roman"/>
          <w:i/>
          <w:iCs/>
        </w:rPr>
        <w:t xml:space="preserve">Collection du </w:t>
      </w:r>
      <w:proofErr w:type="spellStart"/>
      <w:r w:rsidRPr="00DE06AE">
        <w:rPr>
          <w:rFonts w:ascii="Times New Roman" w:hAnsi="Times New Roman" w:cs="Times New Roman"/>
          <w:i/>
          <w:iCs/>
        </w:rPr>
        <w:t>Cirp</w:t>
      </w:r>
      <w:proofErr w:type="spellEnd"/>
      <w:r w:rsidRPr="00DE06AE">
        <w:rPr>
          <w:rFonts w:ascii="Times New Roman" w:hAnsi="Times New Roman" w:cs="Times New Roman"/>
        </w:rPr>
        <w:t xml:space="preserve">, </w:t>
      </w:r>
      <w:r w:rsidRPr="00DE06AE">
        <w:rPr>
          <w:rFonts w:ascii="Times New Roman" w:hAnsi="Times New Roman" w:cs="Times New Roman"/>
          <w:i/>
          <w:iCs/>
        </w:rPr>
        <w:t>1</w:t>
      </w:r>
      <w:r w:rsidRPr="00DE06AE">
        <w:rPr>
          <w:rFonts w:ascii="Times New Roman" w:hAnsi="Times New Roman" w:cs="Times New Roman"/>
        </w:rPr>
        <w:t xml:space="preserve">, 63–78. </w:t>
      </w:r>
      <w:hyperlink r:id="rId13" w:history="1">
        <w:r w:rsidRPr="00DE06AE">
          <w:rPr>
            <w:rStyle w:val="Hyperlink"/>
            <w:rFonts w:ascii="Times New Roman" w:hAnsi="Times New Roman" w:cs="Times New Roman"/>
          </w:rPr>
          <w:t>http://www.cirp.uqam.ca/documents%20pdf/Collection%20vol.%201/5.Giorgi.pdf</w:t>
        </w:r>
      </w:hyperlink>
    </w:p>
    <w:p w14:paraId="173873FC" w14:textId="77777777" w:rsidR="007A0410" w:rsidRPr="00DE06AE"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t xml:space="preserve">Heidegger, M. (1959). </w:t>
      </w:r>
      <w:r w:rsidRPr="00DE06AE">
        <w:rPr>
          <w:rFonts w:ascii="Times New Roman" w:hAnsi="Times New Roman" w:cs="Times New Roman"/>
          <w:i/>
          <w:iCs/>
        </w:rPr>
        <w:t>An introduction to metaphysics</w:t>
      </w:r>
      <w:r w:rsidRPr="00DE06AE">
        <w:rPr>
          <w:rFonts w:ascii="Times New Roman" w:hAnsi="Times New Roman" w:cs="Times New Roman"/>
        </w:rPr>
        <w:t>. Yale University Press.</w:t>
      </w:r>
    </w:p>
    <w:p w14:paraId="6BC638ED" w14:textId="77777777" w:rsidR="007A0410" w:rsidRPr="00DE06AE"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t xml:space="preserve">Heidegger, M. (1962). </w:t>
      </w:r>
      <w:r w:rsidRPr="00DE06AE">
        <w:rPr>
          <w:rFonts w:ascii="Times New Roman" w:hAnsi="Times New Roman" w:cs="Times New Roman"/>
          <w:i/>
          <w:iCs/>
        </w:rPr>
        <w:t>Being and time</w:t>
      </w:r>
      <w:r w:rsidRPr="00DE06AE">
        <w:rPr>
          <w:rFonts w:ascii="Times New Roman" w:hAnsi="Times New Roman" w:cs="Times New Roman"/>
        </w:rPr>
        <w:t xml:space="preserve"> (7th ed.). Harper &amp; Row, Publishers, Inc.</w:t>
      </w:r>
    </w:p>
    <w:p w14:paraId="2E82C6A6" w14:textId="77777777" w:rsidR="007A0410" w:rsidRPr="00DE06AE"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t xml:space="preserve">Heidegger, M. (1988). </w:t>
      </w:r>
      <w:r w:rsidRPr="00DE06AE">
        <w:rPr>
          <w:rFonts w:ascii="Times New Roman" w:hAnsi="Times New Roman" w:cs="Times New Roman"/>
          <w:i/>
          <w:iCs/>
        </w:rPr>
        <w:t>The basic problems of phenomenology</w:t>
      </w:r>
      <w:r w:rsidRPr="00DE06AE">
        <w:rPr>
          <w:rFonts w:ascii="Times New Roman" w:hAnsi="Times New Roman" w:cs="Times New Roman"/>
        </w:rPr>
        <w:t xml:space="preserve"> (A. Hofstadter, Trans.). Indiana University Press.</w:t>
      </w:r>
    </w:p>
    <w:p w14:paraId="18158702" w14:textId="6AE31786" w:rsidR="007A0410"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lastRenderedPageBreak/>
        <w:t xml:space="preserve">Horrigan-Kelly, M., Millar, M., &amp; Dowling, M. (2016). Understanding the key tenets of Heidegger’s philosophy for interpretive phenomenological research. </w:t>
      </w:r>
      <w:r w:rsidRPr="00DE06AE">
        <w:rPr>
          <w:rFonts w:ascii="Times New Roman" w:hAnsi="Times New Roman" w:cs="Times New Roman"/>
          <w:i/>
          <w:iCs/>
        </w:rPr>
        <w:t>International Journal of Qualitative Methods</w:t>
      </w:r>
      <w:r w:rsidRPr="00DE06AE">
        <w:rPr>
          <w:rFonts w:ascii="Times New Roman" w:hAnsi="Times New Roman" w:cs="Times New Roman"/>
        </w:rPr>
        <w:t xml:space="preserve">, </w:t>
      </w:r>
      <w:r w:rsidRPr="00DE06AE">
        <w:rPr>
          <w:rFonts w:ascii="Times New Roman" w:hAnsi="Times New Roman" w:cs="Times New Roman"/>
          <w:i/>
          <w:iCs/>
        </w:rPr>
        <w:t>15</w:t>
      </w:r>
      <w:r w:rsidRPr="00DE06AE">
        <w:rPr>
          <w:rFonts w:ascii="Times New Roman" w:hAnsi="Times New Roman" w:cs="Times New Roman"/>
        </w:rPr>
        <w:t xml:space="preserve">(1), Article 1609406916680634. </w:t>
      </w:r>
      <w:hyperlink r:id="rId14" w:history="1">
        <w:r w:rsidRPr="00DE06AE">
          <w:rPr>
            <w:rStyle w:val="Hyperlink"/>
            <w:rFonts w:ascii="Times New Roman" w:hAnsi="Times New Roman" w:cs="Times New Roman"/>
          </w:rPr>
          <w:t>https://doi.org/10.1177/1609406916680634</w:t>
        </w:r>
      </w:hyperlink>
      <w:r w:rsidRPr="00DE06AE">
        <w:rPr>
          <w:rFonts w:ascii="Times New Roman" w:hAnsi="Times New Roman" w:cs="Times New Roman"/>
        </w:rPr>
        <w:t xml:space="preserve"> </w:t>
      </w:r>
    </w:p>
    <w:p w14:paraId="250A6BC3" w14:textId="0031123B" w:rsidR="00F9237D" w:rsidRPr="00DE06AE" w:rsidRDefault="00F9237D" w:rsidP="00F9237D">
      <w:pPr>
        <w:keepLines/>
        <w:spacing w:line="480" w:lineRule="auto"/>
        <w:ind w:left="720" w:hanging="720"/>
        <w:rPr>
          <w:rFonts w:ascii="Times New Roman" w:hAnsi="Times New Roman" w:cs="Times New Roman"/>
        </w:rPr>
      </w:pPr>
      <w:r w:rsidRPr="00F9237D">
        <w:rPr>
          <w:rFonts w:ascii="Times New Roman" w:hAnsi="Times New Roman" w:cs="Times New Roman"/>
        </w:rPr>
        <w:t xml:space="preserve">Husserl, E. (1982). </w:t>
      </w:r>
      <w:r w:rsidRPr="00F9237D">
        <w:rPr>
          <w:rFonts w:ascii="Times New Roman" w:hAnsi="Times New Roman" w:cs="Times New Roman"/>
          <w:i/>
          <w:iCs/>
        </w:rPr>
        <w:t>Ideas pertaining to a pure phenomenology and to a phenomenological philosophy</w:t>
      </w:r>
      <w:r w:rsidRPr="00F9237D">
        <w:rPr>
          <w:rFonts w:ascii="Times New Roman" w:hAnsi="Times New Roman" w:cs="Times New Roman"/>
        </w:rPr>
        <w:t xml:space="preserve">. Springer. </w:t>
      </w:r>
      <w:hyperlink r:id="rId15" w:history="1">
        <w:r w:rsidRPr="00F9237D">
          <w:rPr>
            <w:rStyle w:val="Hyperlink"/>
            <w:rFonts w:ascii="Times New Roman" w:hAnsi="Times New Roman" w:cs="Times New Roman"/>
          </w:rPr>
          <w:t>https://doi.org/10.1007/978-94-009-7445-6</w:t>
        </w:r>
      </w:hyperlink>
      <w:r w:rsidRPr="00F9237D">
        <w:rPr>
          <w:rFonts w:ascii="Times New Roman" w:hAnsi="Times New Roman" w:cs="Times New Roman"/>
        </w:rPr>
        <w:t xml:space="preserve"> </w:t>
      </w:r>
    </w:p>
    <w:p w14:paraId="12AD0524" w14:textId="77777777" w:rsidR="007A0410" w:rsidRPr="00DE06AE"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t xml:space="preserve">Kleiner, T., Jr. (2019). </w:t>
      </w:r>
      <w:r w:rsidRPr="00DE06AE">
        <w:rPr>
          <w:rFonts w:ascii="Times New Roman" w:hAnsi="Times New Roman" w:cs="Times New Roman"/>
          <w:i/>
          <w:iCs/>
        </w:rPr>
        <w:t>An ontology of industrial work in the Digital Electronic Age</w:t>
      </w:r>
      <w:r w:rsidRPr="00DE06AE">
        <w:rPr>
          <w:rFonts w:ascii="Times New Roman" w:hAnsi="Times New Roman" w:cs="Times New Roman"/>
        </w:rPr>
        <w:t xml:space="preserve"> (Publication No. 13885237) [Doctoral dissertation, Cabrini University]. ProQuest Dissertations &amp; Theses Global.</w:t>
      </w:r>
    </w:p>
    <w:p w14:paraId="414CF2C1" w14:textId="77777777" w:rsidR="007A0410" w:rsidRPr="00DE06AE"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t xml:space="preserve">Mackenzie, D. (2013). </w:t>
      </w:r>
      <w:r w:rsidRPr="00DE06AE">
        <w:rPr>
          <w:rFonts w:ascii="Times New Roman" w:hAnsi="Times New Roman" w:cs="Times New Roman"/>
          <w:i/>
          <w:iCs/>
        </w:rPr>
        <w:t>The migration of symbols</w:t>
      </w:r>
      <w:r w:rsidRPr="00DE06AE">
        <w:rPr>
          <w:rFonts w:ascii="Times New Roman" w:hAnsi="Times New Roman" w:cs="Times New Roman"/>
        </w:rPr>
        <w:t xml:space="preserve">. Routledge. </w:t>
      </w:r>
      <w:hyperlink r:id="rId16" w:history="1">
        <w:r w:rsidRPr="00DE06AE">
          <w:rPr>
            <w:rStyle w:val="Hyperlink"/>
            <w:rFonts w:ascii="Times New Roman" w:hAnsi="Times New Roman" w:cs="Times New Roman"/>
          </w:rPr>
          <w:t>https://doi.org/10.4324/9781315005287</w:t>
        </w:r>
      </w:hyperlink>
      <w:r w:rsidRPr="00DE06AE">
        <w:rPr>
          <w:rFonts w:ascii="Times New Roman" w:hAnsi="Times New Roman" w:cs="Times New Roman"/>
        </w:rPr>
        <w:t xml:space="preserve"> </w:t>
      </w:r>
    </w:p>
    <w:p w14:paraId="260153A2" w14:textId="77777777" w:rsidR="007A0410" w:rsidRPr="00DE06AE"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t xml:space="preserve">McSherry, T., </w:t>
      </w:r>
      <w:proofErr w:type="spellStart"/>
      <w:r w:rsidRPr="00DE06AE">
        <w:rPr>
          <w:rFonts w:ascii="Times New Roman" w:hAnsi="Times New Roman" w:cs="Times New Roman"/>
        </w:rPr>
        <w:t>Loewenthal</w:t>
      </w:r>
      <w:proofErr w:type="spellEnd"/>
      <w:r w:rsidRPr="00DE06AE">
        <w:rPr>
          <w:rFonts w:ascii="Times New Roman" w:hAnsi="Times New Roman" w:cs="Times New Roman"/>
        </w:rPr>
        <w:t xml:space="preserve">, D., &amp; </w:t>
      </w:r>
      <w:proofErr w:type="spellStart"/>
      <w:r w:rsidRPr="00DE06AE">
        <w:rPr>
          <w:rFonts w:ascii="Times New Roman" w:hAnsi="Times New Roman" w:cs="Times New Roman"/>
        </w:rPr>
        <w:t>Cayne</w:t>
      </w:r>
      <w:proofErr w:type="spellEnd"/>
      <w:r w:rsidRPr="00DE06AE">
        <w:rPr>
          <w:rFonts w:ascii="Times New Roman" w:hAnsi="Times New Roman" w:cs="Times New Roman"/>
        </w:rPr>
        <w:t xml:space="preserve">, J. (2019). A phenomenology of the therapeutic after Husserl </w:t>
      </w:r>
      <w:proofErr w:type="gramStart"/>
      <w:r w:rsidRPr="00DE06AE">
        <w:rPr>
          <w:rFonts w:ascii="Times New Roman" w:hAnsi="Times New Roman" w:cs="Times New Roman"/>
        </w:rPr>
        <w:t>And</w:t>
      </w:r>
      <w:proofErr w:type="gramEnd"/>
      <w:r w:rsidRPr="00DE06AE">
        <w:rPr>
          <w:rFonts w:ascii="Times New Roman" w:hAnsi="Times New Roman" w:cs="Times New Roman"/>
        </w:rPr>
        <w:t xml:space="preserve"> Merleau-Ponty. </w:t>
      </w:r>
      <w:r w:rsidRPr="00DE06AE">
        <w:rPr>
          <w:rFonts w:ascii="Times New Roman" w:hAnsi="Times New Roman" w:cs="Times New Roman"/>
          <w:i/>
          <w:iCs/>
        </w:rPr>
        <w:t>Existential Analysis: Journal of the Society for Existential Analysis</w:t>
      </w:r>
      <w:r w:rsidRPr="00DE06AE">
        <w:rPr>
          <w:rFonts w:ascii="Times New Roman" w:hAnsi="Times New Roman" w:cs="Times New Roman"/>
        </w:rPr>
        <w:t xml:space="preserve">, </w:t>
      </w:r>
      <w:r w:rsidRPr="00DE06AE">
        <w:rPr>
          <w:rFonts w:ascii="Times New Roman" w:hAnsi="Times New Roman" w:cs="Times New Roman"/>
          <w:i/>
          <w:iCs/>
        </w:rPr>
        <w:t>30</w:t>
      </w:r>
      <w:r w:rsidRPr="00DE06AE">
        <w:rPr>
          <w:rFonts w:ascii="Times New Roman" w:hAnsi="Times New Roman" w:cs="Times New Roman"/>
        </w:rPr>
        <w:t>(1), 128–143.</w:t>
      </w:r>
    </w:p>
    <w:p w14:paraId="0BF48B18" w14:textId="1F8E5A17" w:rsidR="008E0CFA" w:rsidRDefault="008E0CFA" w:rsidP="008E0CFA">
      <w:pPr>
        <w:keepLines/>
        <w:spacing w:line="480" w:lineRule="auto"/>
        <w:ind w:left="720" w:hanging="720"/>
        <w:rPr>
          <w:rFonts w:ascii="Times New Roman" w:hAnsi="Times New Roman" w:cs="Times New Roman"/>
        </w:rPr>
      </w:pPr>
      <w:r w:rsidRPr="008E0CFA">
        <w:rPr>
          <w:rFonts w:ascii="Times New Roman" w:hAnsi="Times New Roman" w:cs="Times New Roman"/>
        </w:rPr>
        <w:t xml:space="preserve">Popper, K. (2002). Science: Conjectures and refutations. In Y. </w:t>
      </w:r>
      <w:proofErr w:type="spellStart"/>
      <w:r w:rsidRPr="008E0CFA">
        <w:rPr>
          <w:rFonts w:ascii="Times New Roman" w:hAnsi="Times New Roman" w:cs="Times New Roman"/>
        </w:rPr>
        <w:t>Balashov</w:t>
      </w:r>
      <w:proofErr w:type="spellEnd"/>
      <w:r w:rsidRPr="008E0CFA">
        <w:rPr>
          <w:rFonts w:ascii="Times New Roman" w:hAnsi="Times New Roman" w:cs="Times New Roman"/>
        </w:rPr>
        <w:t xml:space="preserve"> &amp; A. Rosenberg (Eds.), </w:t>
      </w:r>
      <w:r w:rsidRPr="008E0CFA">
        <w:rPr>
          <w:rFonts w:ascii="Times New Roman" w:hAnsi="Times New Roman" w:cs="Times New Roman"/>
          <w:i/>
          <w:iCs/>
        </w:rPr>
        <w:t>Philosophy of science: Contemporary readings</w:t>
      </w:r>
      <w:r w:rsidRPr="008E0CFA">
        <w:rPr>
          <w:rFonts w:ascii="Times New Roman" w:hAnsi="Times New Roman" w:cs="Times New Roman"/>
        </w:rPr>
        <w:t xml:space="preserve"> (pp. 294–301). Routledge.</w:t>
      </w:r>
    </w:p>
    <w:p w14:paraId="27E8652E" w14:textId="5C06894E" w:rsidR="007A0410"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t xml:space="preserve">Rubin, H. J., &amp; Rubin, I. S. (2012). </w:t>
      </w:r>
      <w:r w:rsidRPr="00DE06AE">
        <w:rPr>
          <w:rFonts w:ascii="Times New Roman" w:hAnsi="Times New Roman" w:cs="Times New Roman"/>
          <w:i/>
          <w:iCs/>
        </w:rPr>
        <w:t>Qualitative interviewing: The art of hearing data</w:t>
      </w:r>
      <w:r w:rsidRPr="00DE06AE">
        <w:rPr>
          <w:rFonts w:ascii="Times New Roman" w:hAnsi="Times New Roman" w:cs="Times New Roman"/>
        </w:rPr>
        <w:t xml:space="preserve"> (3rd ed.). Sage.</w:t>
      </w:r>
    </w:p>
    <w:p w14:paraId="01CE6BA7" w14:textId="7B4C8ADF" w:rsidR="008E0CFA" w:rsidRPr="00DE06AE" w:rsidRDefault="008E0CFA" w:rsidP="008E0CFA">
      <w:pPr>
        <w:keepLines/>
        <w:spacing w:line="480" w:lineRule="auto"/>
        <w:ind w:left="720" w:hanging="720"/>
        <w:rPr>
          <w:rFonts w:ascii="Times New Roman" w:hAnsi="Times New Roman" w:cs="Times New Roman"/>
        </w:rPr>
      </w:pPr>
      <w:r w:rsidRPr="008E0CFA">
        <w:rPr>
          <w:rFonts w:ascii="Times New Roman" w:hAnsi="Times New Roman" w:cs="Times New Roman"/>
        </w:rPr>
        <w:t xml:space="preserve">Saldaña, J. (2016). </w:t>
      </w:r>
      <w:r w:rsidRPr="008E0CFA">
        <w:rPr>
          <w:rFonts w:ascii="Times New Roman" w:hAnsi="Times New Roman" w:cs="Times New Roman"/>
          <w:i/>
          <w:iCs/>
        </w:rPr>
        <w:t>The coding manual for qualitative researchers</w:t>
      </w:r>
      <w:r w:rsidRPr="008E0CFA">
        <w:rPr>
          <w:rFonts w:ascii="Times New Roman" w:hAnsi="Times New Roman" w:cs="Times New Roman"/>
        </w:rPr>
        <w:t>. SAGE.</w:t>
      </w:r>
    </w:p>
    <w:p w14:paraId="4525CFC9" w14:textId="6A9B26B1" w:rsidR="00554563" w:rsidRPr="00DE06AE" w:rsidRDefault="00554563" w:rsidP="00554563">
      <w:pPr>
        <w:keepLines/>
        <w:spacing w:line="480" w:lineRule="auto"/>
        <w:ind w:left="720" w:hanging="720"/>
        <w:rPr>
          <w:rFonts w:ascii="Times New Roman" w:eastAsia="Times New Roman" w:hAnsi="Times New Roman" w:cs="Times New Roman"/>
        </w:rPr>
      </w:pPr>
      <w:r w:rsidRPr="00554563">
        <w:rPr>
          <w:rFonts w:ascii="Times New Roman" w:eastAsia="Times New Roman" w:hAnsi="Times New Roman" w:cs="Times New Roman"/>
        </w:rPr>
        <w:t xml:space="preserve">Saraceno, A. (2021). </w:t>
      </w:r>
      <w:r w:rsidRPr="00554563">
        <w:rPr>
          <w:rFonts w:ascii="Times New Roman" w:eastAsia="Times New Roman" w:hAnsi="Times New Roman" w:cs="Times New Roman"/>
          <w:i/>
          <w:iCs/>
        </w:rPr>
        <w:t>The Shape of Crisis: Making-Sense of The Experience of Crisis Within Organizations</w:t>
      </w:r>
      <w:r w:rsidRPr="00554563">
        <w:rPr>
          <w:rFonts w:ascii="Times New Roman" w:eastAsia="Times New Roman" w:hAnsi="Times New Roman" w:cs="Times New Roman"/>
        </w:rPr>
        <w:t>. Cabrini University.</w:t>
      </w:r>
    </w:p>
    <w:p w14:paraId="1D49026C" w14:textId="5D2846F1" w:rsidR="007A0410" w:rsidRPr="00DE06AE"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t xml:space="preserve">Sartre, J.-P. (1966). Existentialism. In W. Spanos (Ed.), </w:t>
      </w:r>
      <w:r w:rsidRPr="00DE06AE">
        <w:rPr>
          <w:rFonts w:ascii="Times New Roman" w:hAnsi="Times New Roman" w:cs="Times New Roman"/>
          <w:i/>
          <w:iCs/>
        </w:rPr>
        <w:t>A Casebook on Existentialism</w:t>
      </w:r>
      <w:r w:rsidRPr="00DE06AE">
        <w:rPr>
          <w:rFonts w:ascii="Times New Roman" w:hAnsi="Times New Roman" w:cs="Times New Roman"/>
        </w:rPr>
        <w:t xml:space="preserve"> (pp. 275–296). Thomas Y. Crowell Company.</w:t>
      </w:r>
    </w:p>
    <w:p w14:paraId="7F13B607" w14:textId="77777777" w:rsidR="007A0410" w:rsidRPr="00DE06AE"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lastRenderedPageBreak/>
        <w:t xml:space="preserve">Seeburger, F. (1975). Heidegger and the phenomenological reduction. </w:t>
      </w:r>
      <w:r w:rsidRPr="00DE06AE">
        <w:rPr>
          <w:rFonts w:ascii="Times New Roman" w:hAnsi="Times New Roman" w:cs="Times New Roman"/>
          <w:i/>
          <w:iCs/>
        </w:rPr>
        <w:t>Philosophy and Phenomenological Research</w:t>
      </w:r>
      <w:r w:rsidRPr="00DE06AE">
        <w:rPr>
          <w:rFonts w:ascii="Times New Roman" w:hAnsi="Times New Roman" w:cs="Times New Roman"/>
        </w:rPr>
        <w:t xml:space="preserve">, </w:t>
      </w:r>
      <w:r w:rsidRPr="00DE06AE">
        <w:rPr>
          <w:rFonts w:ascii="Times New Roman" w:hAnsi="Times New Roman" w:cs="Times New Roman"/>
          <w:i/>
          <w:iCs/>
        </w:rPr>
        <w:t>36</w:t>
      </w:r>
      <w:r w:rsidRPr="00DE06AE">
        <w:rPr>
          <w:rFonts w:ascii="Times New Roman" w:hAnsi="Times New Roman" w:cs="Times New Roman"/>
        </w:rPr>
        <w:t xml:space="preserve">(2), 212–221. </w:t>
      </w:r>
      <w:hyperlink r:id="rId17" w:history="1">
        <w:r w:rsidRPr="00DE06AE">
          <w:rPr>
            <w:rStyle w:val="Hyperlink"/>
            <w:rFonts w:ascii="Times New Roman" w:hAnsi="Times New Roman" w:cs="Times New Roman"/>
          </w:rPr>
          <w:t>https://doi.org/10.2307/2107054</w:t>
        </w:r>
      </w:hyperlink>
      <w:r w:rsidRPr="00DE06AE">
        <w:rPr>
          <w:rFonts w:ascii="Times New Roman" w:hAnsi="Times New Roman" w:cs="Times New Roman"/>
        </w:rPr>
        <w:t xml:space="preserve"> </w:t>
      </w:r>
    </w:p>
    <w:p w14:paraId="7D8ED3CF" w14:textId="77777777" w:rsidR="007A0410" w:rsidRPr="00DE06AE"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t xml:space="preserve">Shufutinsky, A. (2019). </w:t>
      </w:r>
      <w:r w:rsidRPr="00DE06AE">
        <w:rPr>
          <w:rFonts w:ascii="Times New Roman" w:hAnsi="Times New Roman" w:cs="Times New Roman"/>
          <w:i/>
          <w:iCs/>
        </w:rPr>
        <w:t>From salutes to staff meetings: A triangulated qualitative inquiry study of the experiences of Wounded Warriors in post-military corporate positions</w:t>
      </w:r>
      <w:r w:rsidRPr="00DE06AE">
        <w:rPr>
          <w:rFonts w:ascii="Times New Roman" w:hAnsi="Times New Roman" w:cs="Times New Roman"/>
        </w:rPr>
        <w:t xml:space="preserve"> (Publication No. 13877860) [Doctoral dissertation, Cabrini University]. ProQuest Dissertations &amp; Theses Global.</w:t>
      </w:r>
    </w:p>
    <w:p w14:paraId="463A8F8C" w14:textId="77777777" w:rsidR="007A0410" w:rsidRPr="00DE06AE"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t xml:space="preserve">Sibel, J. (2019). </w:t>
      </w:r>
      <w:r w:rsidRPr="00DE06AE">
        <w:rPr>
          <w:rFonts w:ascii="Times New Roman" w:hAnsi="Times New Roman" w:cs="Times New Roman"/>
          <w:i/>
          <w:iCs/>
        </w:rPr>
        <w:t>Beyond culture: Social exclusion in the lived experience of long-term undocumented Mexican residents of the United States</w:t>
      </w:r>
      <w:r w:rsidRPr="00DE06AE">
        <w:rPr>
          <w:rFonts w:ascii="Times New Roman" w:hAnsi="Times New Roman" w:cs="Times New Roman"/>
        </w:rPr>
        <w:t xml:space="preserve"> (Publication No. 13864204) [Doctoral dissertation, Cabrini University]. ProQuest Dissertation &amp; Theses Global.</w:t>
      </w:r>
    </w:p>
    <w:p w14:paraId="33345403" w14:textId="77777777" w:rsidR="007A0410" w:rsidRPr="00DE06AE"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t xml:space="preserve">van Manen, M. (2014). </w:t>
      </w:r>
      <w:r w:rsidRPr="00DE06AE">
        <w:rPr>
          <w:rFonts w:ascii="Times New Roman" w:hAnsi="Times New Roman" w:cs="Times New Roman"/>
          <w:i/>
          <w:iCs/>
        </w:rPr>
        <w:t>Phenomenology of practice: Meaning-giving methods in phenomenological research and writing</w:t>
      </w:r>
      <w:r w:rsidRPr="00DE06AE">
        <w:rPr>
          <w:rFonts w:ascii="Times New Roman" w:hAnsi="Times New Roman" w:cs="Times New Roman"/>
        </w:rPr>
        <w:t>. Left Coast Press.</w:t>
      </w:r>
    </w:p>
    <w:p w14:paraId="02C082C5" w14:textId="77777777" w:rsidR="007A0410" w:rsidRPr="00DE06AE" w:rsidRDefault="007A0410" w:rsidP="007A0410">
      <w:pPr>
        <w:keepLines/>
        <w:spacing w:line="480" w:lineRule="auto"/>
        <w:ind w:left="720" w:hanging="720"/>
        <w:rPr>
          <w:rFonts w:ascii="Times New Roman" w:hAnsi="Times New Roman" w:cs="Times New Roman"/>
        </w:rPr>
      </w:pPr>
      <w:r w:rsidRPr="00DE06AE">
        <w:rPr>
          <w:rFonts w:ascii="Times New Roman" w:hAnsi="Times New Roman" w:cs="Times New Roman"/>
        </w:rPr>
        <w:t xml:space="preserve">Wilson, A. M. E. (2014). Application of Heideggerian phenomenology to mentorship of nursing students. </w:t>
      </w:r>
      <w:r w:rsidRPr="00DE06AE">
        <w:rPr>
          <w:rFonts w:ascii="Times New Roman" w:hAnsi="Times New Roman" w:cs="Times New Roman"/>
          <w:i/>
          <w:iCs/>
        </w:rPr>
        <w:t>Journal of Advanced Nursing</w:t>
      </w:r>
      <w:r w:rsidRPr="00DE06AE">
        <w:rPr>
          <w:rFonts w:ascii="Times New Roman" w:hAnsi="Times New Roman" w:cs="Times New Roman"/>
        </w:rPr>
        <w:t xml:space="preserve">, </w:t>
      </w:r>
      <w:r w:rsidRPr="00DE06AE">
        <w:rPr>
          <w:rFonts w:ascii="Times New Roman" w:hAnsi="Times New Roman" w:cs="Times New Roman"/>
          <w:i/>
          <w:iCs/>
        </w:rPr>
        <w:t>70</w:t>
      </w:r>
      <w:r w:rsidRPr="00DE06AE">
        <w:rPr>
          <w:rFonts w:ascii="Times New Roman" w:hAnsi="Times New Roman" w:cs="Times New Roman"/>
        </w:rPr>
        <w:t xml:space="preserve">(12), 2910–2919. </w:t>
      </w:r>
      <w:hyperlink r:id="rId18" w:history="1">
        <w:r w:rsidRPr="00DE06AE">
          <w:rPr>
            <w:rStyle w:val="Hyperlink"/>
            <w:rFonts w:ascii="Times New Roman" w:hAnsi="Times New Roman" w:cs="Times New Roman"/>
          </w:rPr>
          <w:t>https://doi.org/10.1111/jan.12453</w:t>
        </w:r>
      </w:hyperlink>
    </w:p>
    <w:sectPr w:rsidR="007A0410" w:rsidRPr="00DE06AE" w:rsidSect="00D6371D">
      <w:headerReference w:type="even" r:id="rId19"/>
      <w:headerReference w:type="defaul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EC1DA9" w14:textId="77777777" w:rsidR="007C5CD0" w:rsidRDefault="007C5CD0" w:rsidP="007A0410">
      <w:r>
        <w:separator/>
      </w:r>
    </w:p>
  </w:endnote>
  <w:endnote w:type="continuationSeparator" w:id="0">
    <w:p w14:paraId="6C36F8E7" w14:textId="77777777" w:rsidR="007C5CD0" w:rsidRDefault="007C5CD0" w:rsidP="007A04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Consolas">
    <w:panose1 w:val="020B0609020204030204"/>
    <w:charset w:val="00"/>
    <w:family w:val="modern"/>
    <w:pitch w:val="fixed"/>
    <w:sig w:usb0="E10002FF" w:usb1="4000FCFF" w:usb2="00000009"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1AADA2" w14:textId="77777777" w:rsidR="007C5CD0" w:rsidRDefault="007C5CD0" w:rsidP="007A0410">
      <w:r>
        <w:separator/>
      </w:r>
    </w:p>
  </w:footnote>
  <w:footnote w:type="continuationSeparator" w:id="0">
    <w:p w14:paraId="6F223E06" w14:textId="77777777" w:rsidR="007C5CD0" w:rsidRDefault="007C5CD0" w:rsidP="007A04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30519784"/>
      <w:docPartObj>
        <w:docPartGallery w:val="Page Numbers (Top of Page)"/>
        <w:docPartUnique/>
      </w:docPartObj>
    </w:sdtPr>
    <w:sdtEndPr>
      <w:rPr>
        <w:rStyle w:val="PageNumber"/>
      </w:rPr>
    </w:sdtEndPr>
    <w:sdtContent>
      <w:p w14:paraId="37858C37" w14:textId="36401EEE" w:rsidR="007A0410" w:rsidRDefault="007A0410" w:rsidP="006D3791">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B0986CE" w14:textId="77777777" w:rsidR="007A0410" w:rsidRDefault="007A0410" w:rsidP="007A0410">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91807697"/>
      <w:docPartObj>
        <w:docPartGallery w:val="Page Numbers (Top of Page)"/>
        <w:docPartUnique/>
      </w:docPartObj>
    </w:sdtPr>
    <w:sdtEndPr>
      <w:rPr>
        <w:rStyle w:val="PageNumber"/>
      </w:rPr>
    </w:sdtEndPr>
    <w:sdtContent>
      <w:p w14:paraId="6F412959" w14:textId="6401924C" w:rsidR="007A0410" w:rsidRDefault="007A0410" w:rsidP="006D3791">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284E48F" w14:textId="77777777" w:rsidR="007A0410" w:rsidRDefault="007A0410" w:rsidP="007A0410">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258C9D2"/>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8978419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291C72FE"/>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E9BE9AE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5D70232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E9AE3EE"/>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0D81FD4"/>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E7D21D2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451C989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9A2EB8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532FA4"/>
    <w:multiLevelType w:val="hybridMultilevel"/>
    <w:tmpl w:val="75A25D0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6B04E4C"/>
    <w:multiLevelType w:val="multilevel"/>
    <w:tmpl w:val="22D83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AD118C9"/>
    <w:multiLevelType w:val="hybridMultilevel"/>
    <w:tmpl w:val="F58A44EA"/>
    <w:lvl w:ilvl="0" w:tplc="11A8BD7C">
      <w:start w:val="1"/>
      <w:numFmt w:val="bullet"/>
      <w:lvlText w:val="•"/>
      <w:lvlJc w:val="left"/>
      <w:pPr>
        <w:tabs>
          <w:tab w:val="num" w:pos="720"/>
        </w:tabs>
        <w:ind w:left="720" w:hanging="360"/>
      </w:pPr>
      <w:rPr>
        <w:rFonts w:ascii="Times New Roman" w:hAnsi="Times New Roman" w:hint="default"/>
      </w:rPr>
    </w:lvl>
    <w:lvl w:ilvl="1" w:tplc="F06E44F6" w:tentative="1">
      <w:start w:val="1"/>
      <w:numFmt w:val="bullet"/>
      <w:lvlText w:val="•"/>
      <w:lvlJc w:val="left"/>
      <w:pPr>
        <w:tabs>
          <w:tab w:val="num" w:pos="1440"/>
        </w:tabs>
        <w:ind w:left="1440" w:hanging="360"/>
      </w:pPr>
      <w:rPr>
        <w:rFonts w:ascii="Times New Roman" w:hAnsi="Times New Roman" w:hint="default"/>
      </w:rPr>
    </w:lvl>
    <w:lvl w:ilvl="2" w:tplc="27B6DCD0" w:tentative="1">
      <w:start w:val="1"/>
      <w:numFmt w:val="bullet"/>
      <w:lvlText w:val="•"/>
      <w:lvlJc w:val="left"/>
      <w:pPr>
        <w:tabs>
          <w:tab w:val="num" w:pos="2160"/>
        </w:tabs>
        <w:ind w:left="2160" w:hanging="360"/>
      </w:pPr>
      <w:rPr>
        <w:rFonts w:ascii="Times New Roman" w:hAnsi="Times New Roman" w:hint="default"/>
      </w:rPr>
    </w:lvl>
    <w:lvl w:ilvl="3" w:tplc="B6D4693A" w:tentative="1">
      <w:start w:val="1"/>
      <w:numFmt w:val="bullet"/>
      <w:lvlText w:val="•"/>
      <w:lvlJc w:val="left"/>
      <w:pPr>
        <w:tabs>
          <w:tab w:val="num" w:pos="2880"/>
        </w:tabs>
        <w:ind w:left="2880" w:hanging="360"/>
      </w:pPr>
      <w:rPr>
        <w:rFonts w:ascii="Times New Roman" w:hAnsi="Times New Roman" w:hint="default"/>
      </w:rPr>
    </w:lvl>
    <w:lvl w:ilvl="4" w:tplc="2DC89AFE" w:tentative="1">
      <w:start w:val="1"/>
      <w:numFmt w:val="bullet"/>
      <w:lvlText w:val="•"/>
      <w:lvlJc w:val="left"/>
      <w:pPr>
        <w:tabs>
          <w:tab w:val="num" w:pos="3600"/>
        </w:tabs>
        <w:ind w:left="3600" w:hanging="360"/>
      </w:pPr>
      <w:rPr>
        <w:rFonts w:ascii="Times New Roman" w:hAnsi="Times New Roman" w:hint="default"/>
      </w:rPr>
    </w:lvl>
    <w:lvl w:ilvl="5" w:tplc="9DE28AD0" w:tentative="1">
      <w:start w:val="1"/>
      <w:numFmt w:val="bullet"/>
      <w:lvlText w:val="•"/>
      <w:lvlJc w:val="left"/>
      <w:pPr>
        <w:tabs>
          <w:tab w:val="num" w:pos="4320"/>
        </w:tabs>
        <w:ind w:left="4320" w:hanging="360"/>
      </w:pPr>
      <w:rPr>
        <w:rFonts w:ascii="Times New Roman" w:hAnsi="Times New Roman" w:hint="default"/>
      </w:rPr>
    </w:lvl>
    <w:lvl w:ilvl="6" w:tplc="F034B3EE" w:tentative="1">
      <w:start w:val="1"/>
      <w:numFmt w:val="bullet"/>
      <w:lvlText w:val="•"/>
      <w:lvlJc w:val="left"/>
      <w:pPr>
        <w:tabs>
          <w:tab w:val="num" w:pos="5040"/>
        </w:tabs>
        <w:ind w:left="5040" w:hanging="360"/>
      </w:pPr>
      <w:rPr>
        <w:rFonts w:ascii="Times New Roman" w:hAnsi="Times New Roman" w:hint="default"/>
      </w:rPr>
    </w:lvl>
    <w:lvl w:ilvl="7" w:tplc="4A7A969E" w:tentative="1">
      <w:start w:val="1"/>
      <w:numFmt w:val="bullet"/>
      <w:lvlText w:val="•"/>
      <w:lvlJc w:val="left"/>
      <w:pPr>
        <w:tabs>
          <w:tab w:val="num" w:pos="5760"/>
        </w:tabs>
        <w:ind w:left="5760" w:hanging="360"/>
      </w:pPr>
      <w:rPr>
        <w:rFonts w:ascii="Times New Roman" w:hAnsi="Times New Roman" w:hint="default"/>
      </w:rPr>
    </w:lvl>
    <w:lvl w:ilvl="8" w:tplc="B358ECF6" w:tentative="1">
      <w:start w:val="1"/>
      <w:numFmt w:val="bullet"/>
      <w:lvlText w:val="•"/>
      <w:lvlJc w:val="left"/>
      <w:pPr>
        <w:tabs>
          <w:tab w:val="num" w:pos="6480"/>
        </w:tabs>
        <w:ind w:left="6480" w:hanging="360"/>
      </w:pPr>
      <w:rPr>
        <w:rFonts w:ascii="Times New Roman" w:hAnsi="Times New Roman" w:hint="default"/>
      </w:rPr>
    </w:lvl>
  </w:abstractNum>
  <w:abstractNum w:abstractNumId="13" w15:restartNumberingAfterBreak="0">
    <w:nsid w:val="124D5AC7"/>
    <w:multiLevelType w:val="multilevel"/>
    <w:tmpl w:val="83BE71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3042E70"/>
    <w:multiLevelType w:val="hybridMultilevel"/>
    <w:tmpl w:val="712E57DC"/>
    <w:lvl w:ilvl="0" w:tplc="29F4E9F6">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6BA2279"/>
    <w:multiLevelType w:val="hybridMultilevel"/>
    <w:tmpl w:val="9B7EB136"/>
    <w:lvl w:ilvl="0" w:tplc="2F66DDB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D6149F7"/>
    <w:multiLevelType w:val="multilevel"/>
    <w:tmpl w:val="77A0A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0946238"/>
    <w:multiLevelType w:val="hybridMultilevel"/>
    <w:tmpl w:val="B07288FE"/>
    <w:lvl w:ilvl="0" w:tplc="CE26180A">
      <w:start w:val="1"/>
      <w:numFmt w:val="decimal"/>
      <w:lvlText w:val="%1."/>
      <w:lvlJc w:val="left"/>
      <w:pPr>
        <w:ind w:left="390" w:hanging="251"/>
      </w:pPr>
      <w:rPr>
        <w:rFonts w:ascii="Arial" w:eastAsia="Arial" w:hAnsi="Arial" w:cs="Arial" w:hint="default"/>
        <w:spacing w:val="-21"/>
        <w:w w:val="100"/>
        <w:sz w:val="18"/>
        <w:szCs w:val="18"/>
      </w:rPr>
    </w:lvl>
    <w:lvl w:ilvl="1" w:tplc="9D463812">
      <w:numFmt w:val="bullet"/>
      <w:lvlText w:val="•"/>
      <w:lvlJc w:val="left"/>
      <w:pPr>
        <w:ind w:left="860" w:hanging="360"/>
      </w:pPr>
      <w:rPr>
        <w:rFonts w:hint="default"/>
        <w:w w:val="131"/>
      </w:rPr>
    </w:lvl>
    <w:lvl w:ilvl="2" w:tplc="99085148">
      <w:numFmt w:val="bullet"/>
      <w:lvlText w:val="•"/>
      <w:lvlJc w:val="left"/>
      <w:pPr>
        <w:ind w:left="1255" w:hanging="360"/>
      </w:pPr>
      <w:rPr>
        <w:rFonts w:hint="default"/>
      </w:rPr>
    </w:lvl>
    <w:lvl w:ilvl="3" w:tplc="99A48D1E">
      <w:numFmt w:val="bullet"/>
      <w:lvlText w:val="•"/>
      <w:lvlJc w:val="left"/>
      <w:pPr>
        <w:ind w:left="1651" w:hanging="360"/>
      </w:pPr>
      <w:rPr>
        <w:rFonts w:hint="default"/>
      </w:rPr>
    </w:lvl>
    <w:lvl w:ilvl="4" w:tplc="22D80070">
      <w:numFmt w:val="bullet"/>
      <w:lvlText w:val="•"/>
      <w:lvlJc w:val="left"/>
      <w:pPr>
        <w:ind w:left="2046" w:hanging="360"/>
      </w:pPr>
      <w:rPr>
        <w:rFonts w:hint="default"/>
      </w:rPr>
    </w:lvl>
    <w:lvl w:ilvl="5" w:tplc="3E5A6F02">
      <w:numFmt w:val="bullet"/>
      <w:lvlText w:val="•"/>
      <w:lvlJc w:val="left"/>
      <w:pPr>
        <w:ind w:left="2442" w:hanging="360"/>
      </w:pPr>
      <w:rPr>
        <w:rFonts w:hint="default"/>
      </w:rPr>
    </w:lvl>
    <w:lvl w:ilvl="6" w:tplc="0B2E3972">
      <w:numFmt w:val="bullet"/>
      <w:lvlText w:val="•"/>
      <w:lvlJc w:val="left"/>
      <w:pPr>
        <w:ind w:left="2837" w:hanging="360"/>
      </w:pPr>
      <w:rPr>
        <w:rFonts w:hint="default"/>
      </w:rPr>
    </w:lvl>
    <w:lvl w:ilvl="7" w:tplc="40208E94">
      <w:numFmt w:val="bullet"/>
      <w:lvlText w:val="•"/>
      <w:lvlJc w:val="left"/>
      <w:pPr>
        <w:ind w:left="3233" w:hanging="360"/>
      </w:pPr>
      <w:rPr>
        <w:rFonts w:hint="default"/>
      </w:rPr>
    </w:lvl>
    <w:lvl w:ilvl="8" w:tplc="5FE8BCC8">
      <w:numFmt w:val="bullet"/>
      <w:lvlText w:val="•"/>
      <w:lvlJc w:val="left"/>
      <w:pPr>
        <w:ind w:left="3629" w:hanging="360"/>
      </w:pPr>
      <w:rPr>
        <w:rFonts w:hint="default"/>
      </w:rPr>
    </w:lvl>
  </w:abstractNum>
  <w:abstractNum w:abstractNumId="18" w15:restartNumberingAfterBreak="0">
    <w:nsid w:val="4F330BA6"/>
    <w:multiLevelType w:val="hybridMultilevel"/>
    <w:tmpl w:val="DA0EE0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62E621B"/>
    <w:multiLevelType w:val="hybridMultilevel"/>
    <w:tmpl w:val="0852A5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68D39EA"/>
    <w:multiLevelType w:val="hybridMultilevel"/>
    <w:tmpl w:val="2B5CD2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6E273AF"/>
    <w:multiLevelType w:val="hybridMultilevel"/>
    <w:tmpl w:val="A1F85526"/>
    <w:lvl w:ilvl="0" w:tplc="2E12BDB4">
      <w:start w:val="2"/>
      <w:numFmt w:val="decimal"/>
      <w:lvlText w:val="(%1)"/>
      <w:lvlJc w:val="left"/>
      <w:pPr>
        <w:ind w:left="100" w:hanging="312"/>
      </w:pPr>
      <w:rPr>
        <w:rFonts w:ascii="Garamond" w:eastAsia="Garamond" w:hAnsi="Garamond" w:hint="default"/>
        <w:w w:val="99"/>
        <w:sz w:val="24"/>
        <w:szCs w:val="24"/>
      </w:rPr>
    </w:lvl>
    <w:lvl w:ilvl="1" w:tplc="55342EB6">
      <w:start w:val="1"/>
      <w:numFmt w:val="bullet"/>
      <w:lvlText w:val=""/>
      <w:lvlJc w:val="left"/>
      <w:pPr>
        <w:ind w:left="840" w:hanging="360"/>
      </w:pPr>
      <w:rPr>
        <w:rFonts w:ascii="Symbol" w:eastAsia="Symbol" w:hAnsi="Symbol" w:hint="default"/>
        <w:sz w:val="24"/>
        <w:szCs w:val="24"/>
      </w:rPr>
    </w:lvl>
    <w:lvl w:ilvl="2" w:tplc="4178F4B8">
      <w:start w:val="1"/>
      <w:numFmt w:val="bullet"/>
      <w:lvlText w:val="•"/>
      <w:lvlJc w:val="left"/>
      <w:pPr>
        <w:ind w:left="1271" w:hanging="360"/>
      </w:pPr>
      <w:rPr>
        <w:rFonts w:hint="default"/>
      </w:rPr>
    </w:lvl>
    <w:lvl w:ilvl="3" w:tplc="F2648B06">
      <w:start w:val="1"/>
      <w:numFmt w:val="bullet"/>
      <w:lvlText w:val="•"/>
      <w:lvlJc w:val="left"/>
      <w:pPr>
        <w:ind w:left="2310" w:hanging="360"/>
      </w:pPr>
      <w:rPr>
        <w:rFonts w:hint="default"/>
      </w:rPr>
    </w:lvl>
    <w:lvl w:ilvl="4" w:tplc="FD02C9CC">
      <w:start w:val="1"/>
      <w:numFmt w:val="bullet"/>
      <w:lvlText w:val="•"/>
      <w:lvlJc w:val="left"/>
      <w:pPr>
        <w:ind w:left="3348" w:hanging="360"/>
      </w:pPr>
      <w:rPr>
        <w:rFonts w:hint="default"/>
      </w:rPr>
    </w:lvl>
    <w:lvl w:ilvl="5" w:tplc="4216BC58">
      <w:start w:val="1"/>
      <w:numFmt w:val="bullet"/>
      <w:lvlText w:val="•"/>
      <w:lvlJc w:val="left"/>
      <w:pPr>
        <w:ind w:left="4387" w:hanging="360"/>
      </w:pPr>
      <w:rPr>
        <w:rFonts w:hint="default"/>
      </w:rPr>
    </w:lvl>
    <w:lvl w:ilvl="6" w:tplc="14149BB4">
      <w:start w:val="1"/>
      <w:numFmt w:val="bullet"/>
      <w:lvlText w:val="•"/>
      <w:lvlJc w:val="left"/>
      <w:pPr>
        <w:ind w:left="5425" w:hanging="360"/>
      </w:pPr>
      <w:rPr>
        <w:rFonts w:hint="default"/>
      </w:rPr>
    </w:lvl>
    <w:lvl w:ilvl="7" w:tplc="C99AC5DA">
      <w:start w:val="1"/>
      <w:numFmt w:val="bullet"/>
      <w:lvlText w:val="•"/>
      <w:lvlJc w:val="left"/>
      <w:pPr>
        <w:ind w:left="6464" w:hanging="360"/>
      </w:pPr>
      <w:rPr>
        <w:rFonts w:hint="default"/>
      </w:rPr>
    </w:lvl>
    <w:lvl w:ilvl="8" w:tplc="F656EEC4">
      <w:start w:val="1"/>
      <w:numFmt w:val="bullet"/>
      <w:lvlText w:val="•"/>
      <w:lvlJc w:val="left"/>
      <w:pPr>
        <w:ind w:left="7502" w:hanging="360"/>
      </w:pPr>
      <w:rPr>
        <w:rFonts w:hint="default"/>
      </w:rPr>
    </w:lvl>
  </w:abstractNum>
  <w:abstractNum w:abstractNumId="22" w15:restartNumberingAfterBreak="0">
    <w:nsid w:val="58726776"/>
    <w:multiLevelType w:val="hybridMultilevel"/>
    <w:tmpl w:val="1422D0F4"/>
    <w:lvl w:ilvl="0" w:tplc="34E6A750">
      <w:start w:val="5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9241330"/>
    <w:multiLevelType w:val="hybridMultilevel"/>
    <w:tmpl w:val="B7B8B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A13F75"/>
    <w:multiLevelType w:val="multilevel"/>
    <w:tmpl w:val="7A22C6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E3E19B7"/>
    <w:multiLevelType w:val="hybridMultilevel"/>
    <w:tmpl w:val="719CED3A"/>
    <w:lvl w:ilvl="0" w:tplc="6FE40D6E">
      <w:numFmt w:val="bullet"/>
      <w:lvlText w:val="•"/>
      <w:lvlJc w:val="left"/>
      <w:pPr>
        <w:ind w:left="865" w:hanging="360"/>
      </w:pPr>
      <w:rPr>
        <w:rFonts w:ascii="Symbol" w:eastAsia="Symbol" w:hAnsi="Symbol" w:cs="Symbol" w:hint="default"/>
        <w:spacing w:val="-1"/>
        <w:w w:val="100"/>
        <w:sz w:val="24"/>
        <w:szCs w:val="24"/>
      </w:rPr>
    </w:lvl>
    <w:lvl w:ilvl="1" w:tplc="AD8C85D8">
      <w:numFmt w:val="bullet"/>
      <w:lvlText w:val="•"/>
      <w:lvlJc w:val="left"/>
      <w:pPr>
        <w:ind w:left="1914" w:hanging="360"/>
      </w:pPr>
      <w:rPr>
        <w:rFonts w:hint="default"/>
      </w:rPr>
    </w:lvl>
    <w:lvl w:ilvl="2" w:tplc="1DA4788E">
      <w:numFmt w:val="bullet"/>
      <w:lvlText w:val="•"/>
      <w:lvlJc w:val="left"/>
      <w:pPr>
        <w:ind w:left="2968" w:hanging="360"/>
      </w:pPr>
      <w:rPr>
        <w:rFonts w:hint="default"/>
      </w:rPr>
    </w:lvl>
    <w:lvl w:ilvl="3" w:tplc="6F3E1E44">
      <w:numFmt w:val="bullet"/>
      <w:lvlText w:val="•"/>
      <w:lvlJc w:val="left"/>
      <w:pPr>
        <w:ind w:left="4022" w:hanging="360"/>
      </w:pPr>
      <w:rPr>
        <w:rFonts w:hint="default"/>
      </w:rPr>
    </w:lvl>
    <w:lvl w:ilvl="4" w:tplc="71322B82">
      <w:numFmt w:val="bullet"/>
      <w:lvlText w:val="•"/>
      <w:lvlJc w:val="left"/>
      <w:pPr>
        <w:ind w:left="5076" w:hanging="360"/>
      </w:pPr>
      <w:rPr>
        <w:rFonts w:hint="default"/>
      </w:rPr>
    </w:lvl>
    <w:lvl w:ilvl="5" w:tplc="96441CC0">
      <w:numFmt w:val="bullet"/>
      <w:lvlText w:val="•"/>
      <w:lvlJc w:val="left"/>
      <w:pPr>
        <w:ind w:left="6130" w:hanging="360"/>
      </w:pPr>
      <w:rPr>
        <w:rFonts w:hint="default"/>
      </w:rPr>
    </w:lvl>
    <w:lvl w:ilvl="6" w:tplc="442EEB6E">
      <w:numFmt w:val="bullet"/>
      <w:lvlText w:val="•"/>
      <w:lvlJc w:val="left"/>
      <w:pPr>
        <w:ind w:left="7184" w:hanging="360"/>
      </w:pPr>
      <w:rPr>
        <w:rFonts w:hint="default"/>
      </w:rPr>
    </w:lvl>
    <w:lvl w:ilvl="7" w:tplc="7B502758">
      <w:numFmt w:val="bullet"/>
      <w:lvlText w:val="•"/>
      <w:lvlJc w:val="left"/>
      <w:pPr>
        <w:ind w:left="8238" w:hanging="360"/>
      </w:pPr>
      <w:rPr>
        <w:rFonts w:hint="default"/>
      </w:rPr>
    </w:lvl>
    <w:lvl w:ilvl="8" w:tplc="E8F81732">
      <w:numFmt w:val="bullet"/>
      <w:lvlText w:val="•"/>
      <w:lvlJc w:val="left"/>
      <w:pPr>
        <w:ind w:left="9292" w:hanging="360"/>
      </w:pPr>
      <w:rPr>
        <w:rFonts w:hint="default"/>
      </w:rPr>
    </w:lvl>
  </w:abstractNum>
  <w:abstractNum w:abstractNumId="26" w15:restartNumberingAfterBreak="0">
    <w:nsid w:val="6F403827"/>
    <w:multiLevelType w:val="hybridMultilevel"/>
    <w:tmpl w:val="82B49C6C"/>
    <w:lvl w:ilvl="0" w:tplc="11C8752C">
      <w:start w:val="2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5D36584"/>
    <w:multiLevelType w:val="hybridMultilevel"/>
    <w:tmpl w:val="AED833E2"/>
    <w:lvl w:ilvl="0" w:tplc="CE26180A">
      <w:start w:val="1"/>
      <w:numFmt w:val="decimal"/>
      <w:lvlText w:val="%1."/>
      <w:lvlJc w:val="left"/>
      <w:pPr>
        <w:ind w:left="390" w:hanging="251"/>
      </w:pPr>
      <w:rPr>
        <w:rFonts w:ascii="Arial" w:eastAsia="Arial" w:hAnsi="Arial" w:cs="Arial" w:hint="default"/>
        <w:spacing w:val="-21"/>
        <w:w w:val="100"/>
        <w:sz w:val="18"/>
        <w:szCs w:val="18"/>
      </w:rPr>
    </w:lvl>
    <w:lvl w:ilvl="1" w:tplc="9D463812">
      <w:numFmt w:val="bullet"/>
      <w:lvlText w:val="•"/>
      <w:lvlJc w:val="left"/>
      <w:pPr>
        <w:ind w:left="860" w:hanging="360"/>
      </w:pPr>
      <w:rPr>
        <w:rFonts w:hint="default"/>
        <w:w w:val="131"/>
      </w:rPr>
    </w:lvl>
    <w:lvl w:ilvl="2" w:tplc="99085148">
      <w:numFmt w:val="bullet"/>
      <w:lvlText w:val="•"/>
      <w:lvlJc w:val="left"/>
      <w:pPr>
        <w:ind w:left="1255" w:hanging="360"/>
      </w:pPr>
      <w:rPr>
        <w:rFonts w:hint="default"/>
      </w:rPr>
    </w:lvl>
    <w:lvl w:ilvl="3" w:tplc="99A48D1E">
      <w:numFmt w:val="bullet"/>
      <w:lvlText w:val="•"/>
      <w:lvlJc w:val="left"/>
      <w:pPr>
        <w:ind w:left="1651" w:hanging="360"/>
      </w:pPr>
      <w:rPr>
        <w:rFonts w:hint="default"/>
      </w:rPr>
    </w:lvl>
    <w:lvl w:ilvl="4" w:tplc="22D80070">
      <w:numFmt w:val="bullet"/>
      <w:lvlText w:val="•"/>
      <w:lvlJc w:val="left"/>
      <w:pPr>
        <w:ind w:left="2046" w:hanging="360"/>
      </w:pPr>
      <w:rPr>
        <w:rFonts w:hint="default"/>
      </w:rPr>
    </w:lvl>
    <w:lvl w:ilvl="5" w:tplc="3E5A6F02">
      <w:numFmt w:val="bullet"/>
      <w:lvlText w:val="•"/>
      <w:lvlJc w:val="left"/>
      <w:pPr>
        <w:ind w:left="2442" w:hanging="360"/>
      </w:pPr>
      <w:rPr>
        <w:rFonts w:hint="default"/>
      </w:rPr>
    </w:lvl>
    <w:lvl w:ilvl="6" w:tplc="0B2E3972">
      <w:numFmt w:val="bullet"/>
      <w:lvlText w:val="•"/>
      <w:lvlJc w:val="left"/>
      <w:pPr>
        <w:ind w:left="2837" w:hanging="360"/>
      </w:pPr>
      <w:rPr>
        <w:rFonts w:hint="default"/>
      </w:rPr>
    </w:lvl>
    <w:lvl w:ilvl="7" w:tplc="40208E94">
      <w:numFmt w:val="bullet"/>
      <w:lvlText w:val="•"/>
      <w:lvlJc w:val="left"/>
      <w:pPr>
        <w:ind w:left="3233" w:hanging="360"/>
      </w:pPr>
      <w:rPr>
        <w:rFonts w:hint="default"/>
      </w:rPr>
    </w:lvl>
    <w:lvl w:ilvl="8" w:tplc="5FE8BCC8">
      <w:numFmt w:val="bullet"/>
      <w:lvlText w:val="•"/>
      <w:lvlJc w:val="left"/>
      <w:pPr>
        <w:ind w:left="3629" w:hanging="360"/>
      </w:pPr>
      <w:rPr>
        <w:rFonts w:hint="default"/>
      </w:rPr>
    </w:lvl>
  </w:abstractNum>
  <w:num w:numId="1">
    <w:abstractNumId w:val="11"/>
  </w:num>
  <w:num w:numId="2">
    <w:abstractNumId w:val="21"/>
  </w:num>
  <w:num w:numId="3">
    <w:abstractNumId w:val="20"/>
  </w:num>
  <w:num w:numId="4">
    <w:abstractNumId w:val="26"/>
  </w:num>
  <w:num w:numId="5">
    <w:abstractNumId w:val="22"/>
  </w:num>
  <w:num w:numId="6">
    <w:abstractNumId w:val="18"/>
  </w:num>
  <w:num w:numId="7">
    <w:abstractNumId w:val="24"/>
  </w:num>
  <w:num w:numId="8">
    <w:abstractNumId w:val="16"/>
  </w:num>
  <w:num w:numId="9">
    <w:abstractNumId w:val="13"/>
  </w:num>
  <w:num w:numId="10">
    <w:abstractNumId w:val="10"/>
  </w:num>
  <w:num w:numId="11">
    <w:abstractNumId w:val="19"/>
  </w:num>
  <w:num w:numId="12">
    <w:abstractNumId w:val="25"/>
  </w:num>
  <w:num w:numId="13">
    <w:abstractNumId w:val="17"/>
  </w:num>
  <w:num w:numId="14">
    <w:abstractNumId w:val="14"/>
  </w:num>
  <w:num w:numId="15">
    <w:abstractNumId w:val="27"/>
  </w:num>
  <w:num w:numId="16">
    <w:abstractNumId w:val="23"/>
  </w:num>
  <w:num w:numId="17">
    <w:abstractNumId w:val="15"/>
  </w:num>
  <w:num w:numId="18">
    <w:abstractNumId w:val="12"/>
  </w:num>
  <w:num w:numId="19">
    <w:abstractNumId w:val="9"/>
  </w:num>
  <w:num w:numId="20">
    <w:abstractNumId w:val="7"/>
  </w:num>
  <w:num w:numId="21">
    <w:abstractNumId w:val="6"/>
  </w:num>
  <w:num w:numId="22">
    <w:abstractNumId w:val="5"/>
  </w:num>
  <w:num w:numId="23">
    <w:abstractNumId w:val="4"/>
  </w:num>
  <w:num w:numId="24">
    <w:abstractNumId w:val="8"/>
  </w:num>
  <w:num w:numId="25">
    <w:abstractNumId w:val="3"/>
  </w:num>
  <w:num w:numId="26">
    <w:abstractNumId w:val="2"/>
  </w:num>
  <w:num w:numId="27">
    <w:abstractNumId w:val="1"/>
  </w:num>
  <w:num w:numId="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223"/>
    <w:rsid w:val="00043E0F"/>
    <w:rsid w:val="0006555D"/>
    <w:rsid w:val="00090C36"/>
    <w:rsid w:val="000A0ED7"/>
    <w:rsid w:val="001A2042"/>
    <w:rsid w:val="001A3047"/>
    <w:rsid w:val="001D1DEA"/>
    <w:rsid w:val="001D29DB"/>
    <w:rsid w:val="001D6831"/>
    <w:rsid w:val="001F2AEE"/>
    <w:rsid w:val="002365C9"/>
    <w:rsid w:val="00256982"/>
    <w:rsid w:val="002645C0"/>
    <w:rsid w:val="00272F17"/>
    <w:rsid w:val="00276469"/>
    <w:rsid w:val="00282ECB"/>
    <w:rsid w:val="002917D3"/>
    <w:rsid w:val="00344467"/>
    <w:rsid w:val="0035369B"/>
    <w:rsid w:val="003635A2"/>
    <w:rsid w:val="00394AFD"/>
    <w:rsid w:val="00413EA3"/>
    <w:rsid w:val="00434876"/>
    <w:rsid w:val="00453B51"/>
    <w:rsid w:val="004B38AE"/>
    <w:rsid w:val="004C0BEE"/>
    <w:rsid w:val="00514504"/>
    <w:rsid w:val="0052531F"/>
    <w:rsid w:val="00542709"/>
    <w:rsid w:val="00554563"/>
    <w:rsid w:val="00572702"/>
    <w:rsid w:val="0057634B"/>
    <w:rsid w:val="00580AA2"/>
    <w:rsid w:val="005B0D29"/>
    <w:rsid w:val="005C25AD"/>
    <w:rsid w:val="005D7A70"/>
    <w:rsid w:val="00621D5F"/>
    <w:rsid w:val="00623796"/>
    <w:rsid w:val="0063743D"/>
    <w:rsid w:val="006514FF"/>
    <w:rsid w:val="0065722D"/>
    <w:rsid w:val="006B1E85"/>
    <w:rsid w:val="006D454D"/>
    <w:rsid w:val="006D603F"/>
    <w:rsid w:val="006F5B6A"/>
    <w:rsid w:val="00716E7B"/>
    <w:rsid w:val="007639C6"/>
    <w:rsid w:val="007A0410"/>
    <w:rsid w:val="007C5CD0"/>
    <w:rsid w:val="007D7CC8"/>
    <w:rsid w:val="008043C6"/>
    <w:rsid w:val="008137BC"/>
    <w:rsid w:val="00845F65"/>
    <w:rsid w:val="00855759"/>
    <w:rsid w:val="008658AD"/>
    <w:rsid w:val="008B7C9F"/>
    <w:rsid w:val="008E0CFA"/>
    <w:rsid w:val="0093111E"/>
    <w:rsid w:val="009E2559"/>
    <w:rsid w:val="009F0E19"/>
    <w:rsid w:val="00A04223"/>
    <w:rsid w:val="00A05907"/>
    <w:rsid w:val="00A370E4"/>
    <w:rsid w:val="00B15F92"/>
    <w:rsid w:val="00C2007A"/>
    <w:rsid w:val="00C22972"/>
    <w:rsid w:val="00C479E0"/>
    <w:rsid w:val="00C60177"/>
    <w:rsid w:val="00CE16A3"/>
    <w:rsid w:val="00D127E5"/>
    <w:rsid w:val="00D454DB"/>
    <w:rsid w:val="00D6371D"/>
    <w:rsid w:val="00D8079A"/>
    <w:rsid w:val="00DD0F77"/>
    <w:rsid w:val="00DE06AE"/>
    <w:rsid w:val="00EA39B1"/>
    <w:rsid w:val="00ED1C77"/>
    <w:rsid w:val="00F9237D"/>
    <w:rsid w:val="00F96D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1D737F4"/>
  <w14:defaultImageDpi w14:val="32767"/>
  <w15:chartTrackingRefBased/>
  <w15:docId w15:val="{45015291-ED7F-8E4C-9A4D-41A801AEA2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5"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3"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6B1E85"/>
  </w:style>
  <w:style w:type="paragraph" w:styleId="Heading1">
    <w:name w:val="heading 1"/>
    <w:basedOn w:val="Normal"/>
    <w:next w:val="Normal"/>
    <w:link w:val="Heading1Char"/>
    <w:uiPriority w:val="9"/>
    <w:qFormat/>
    <w:rsid w:val="00EA39B1"/>
    <w:pPr>
      <w:keepNext/>
      <w:keepLines/>
      <w:spacing w:line="480" w:lineRule="auto"/>
      <w:jc w:val="center"/>
      <w:outlineLvl w:val="0"/>
    </w:pPr>
    <w:rPr>
      <w:rFonts w:ascii="Times New Roman" w:eastAsiaTheme="majorEastAsia" w:hAnsi="Times New Roman" w:cs="Times New Roman"/>
      <w:b/>
      <w:bCs/>
      <w:color w:val="000000" w:themeColor="text1"/>
    </w:rPr>
  </w:style>
  <w:style w:type="paragraph" w:styleId="Heading2">
    <w:name w:val="heading 2"/>
    <w:basedOn w:val="Normal"/>
    <w:next w:val="Normal"/>
    <w:link w:val="Heading2Char"/>
    <w:uiPriority w:val="9"/>
    <w:unhideWhenUsed/>
    <w:qFormat/>
    <w:rsid w:val="00EA39B1"/>
    <w:pPr>
      <w:keepNext/>
      <w:keepLines/>
      <w:spacing w:line="480" w:lineRule="auto"/>
      <w:jc w:val="center"/>
      <w:outlineLvl w:val="1"/>
    </w:pPr>
    <w:rPr>
      <w:rFonts w:ascii="Times New Roman" w:eastAsiaTheme="majorEastAsia" w:hAnsi="Times New Roman" w:cs="Times New Roman"/>
      <w:b/>
      <w:bCs/>
      <w:color w:val="000000" w:themeColor="text1"/>
      <w:kern w:val="24"/>
      <w:lang w:eastAsia="ja-JP"/>
    </w:rPr>
  </w:style>
  <w:style w:type="paragraph" w:styleId="Heading3">
    <w:name w:val="heading 3"/>
    <w:basedOn w:val="NormalWeb"/>
    <w:next w:val="Normal"/>
    <w:link w:val="Heading3Char"/>
    <w:uiPriority w:val="9"/>
    <w:unhideWhenUsed/>
    <w:qFormat/>
    <w:rsid w:val="00EA39B1"/>
    <w:pPr>
      <w:keepNext/>
      <w:keepLines/>
      <w:spacing w:before="0" w:beforeAutospacing="0" w:after="0" w:afterAutospacing="0" w:line="480" w:lineRule="auto"/>
      <w:outlineLvl w:val="2"/>
    </w:pPr>
    <w:rPr>
      <w:b/>
      <w:bCs/>
      <w:color w:val="000000" w:themeColor="text1"/>
    </w:rPr>
  </w:style>
  <w:style w:type="paragraph" w:styleId="Heading4">
    <w:name w:val="heading 4"/>
    <w:basedOn w:val="Body"/>
    <w:next w:val="Normal"/>
    <w:link w:val="Heading4Char"/>
    <w:uiPriority w:val="9"/>
    <w:unhideWhenUsed/>
    <w:qFormat/>
    <w:rsid w:val="00EA39B1"/>
    <w:pPr>
      <w:keepNext/>
      <w:keepLines/>
      <w:ind w:firstLine="0"/>
      <w:outlineLvl w:val="3"/>
    </w:pPr>
    <w:rPr>
      <w:b/>
      <w:bCs/>
      <w:i/>
      <w:iCs/>
    </w:rPr>
  </w:style>
  <w:style w:type="paragraph" w:styleId="Heading5">
    <w:name w:val="heading 5"/>
    <w:basedOn w:val="NormalWeb"/>
    <w:next w:val="Normal"/>
    <w:link w:val="Heading5Char"/>
    <w:uiPriority w:val="9"/>
    <w:unhideWhenUsed/>
    <w:qFormat/>
    <w:rsid w:val="00EA39B1"/>
    <w:pPr>
      <w:spacing w:before="0" w:beforeAutospacing="0" w:after="0" w:afterAutospacing="0" w:line="480" w:lineRule="auto"/>
      <w:ind w:firstLine="720"/>
      <w:outlineLvl w:val="4"/>
    </w:pPr>
    <w:rPr>
      <w:b/>
      <w:bCs/>
      <w:color w:val="000000" w:themeColor="text1"/>
    </w:rPr>
  </w:style>
  <w:style w:type="paragraph" w:styleId="Heading6">
    <w:name w:val="heading 6"/>
    <w:basedOn w:val="Normal"/>
    <w:next w:val="Normal"/>
    <w:link w:val="Heading6Char"/>
    <w:uiPriority w:val="9"/>
    <w:semiHidden/>
    <w:unhideWhenUsed/>
    <w:qFormat/>
    <w:rsid w:val="00EA39B1"/>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EA39B1"/>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EA39B1"/>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EA39B1"/>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A39B1"/>
    <w:rPr>
      <w:rFonts w:ascii="Times New Roman" w:eastAsiaTheme="majorEastAsia" w:hAnsi="Times New Roman" w:cs="Times New Roman"/>
      <w:b/>
      <w:bCs/>
      <w:color w:val="000000" w:themeColor="text1"/>
    </w:rPr>
  </w:style>
  <w:style w:type="character" w:customStyle="1" w:styleId="Heading2Char">
    <w:name w:val="Heading 2 Char"/>
    <w:basedOn w:val="DefaultParagraphFont"/>
    <w:link w:val="Heading2"/>
    <w:uiPriority w:val="9"/>
    <w:rsid w:val="00EA39B1"/>
    <w:rPr>
      <w:rFonts w:ascii="Times New Roman" w:eastAsiaTheme="majorEastAsia" w:hAnsi="Times New Roman" w:cs="Times New Roman"/>
      <w:b/>
      <w:bCs/>
      <w:color w:val="000000" w:themeColor="text1"/>
      <w:kern w:val="24"/>
      <w:lang w:eastAsia="ja-JP"/>
    </w:rPr>
  </w:style>
  <w:style w:type="character" w:customStyle="1" w:styleId="Heading3Char">
    <w:name w:val="Heading 3 Char"/>
    <w:basedOn w:val="DefaultParagraphFont"/>
    <w:link w:val="Heading3"/>
    <w:uiPriority w:val="9"/>
    <w:rsid w:val="00EA39B1"/>
    <w:rPr>
      <w:rFonts w:ascii="Times New Roman" w:eastAsia="Times New Roman" w:hAnsi="Times New Roman" w:cs="Times New Roman"/>
      <w:b/>
      <w:bCs/>
      <w:color w:val="000000" w:themeColor="text1"/>
    </w:rPr>
  </w:style>
  <w:style w:type="character" w:customStyle="1" w:styleId="Heading4Char">
    <w:name w:val="Heading 4 Char"/>
    <w:basedOn w:val="DefaultParagraphFont"/>
    <w:link w:val="Heading4"/>
    <w:uiPriority w:val="9"/>
    <w:rsid w:val="00EA39B1"/>
    <w:rPr>
      <w:rFonts w:ascii="Times New Roman" w:eastAsia="Times New Roman" w:hAnsi="Times New Roman" w:cs="Times New Roman"/>
      <w:b/>
      <w:bCs/>
      <w:i/>
      <w:iCs/>
    </w:rPr>
  </w:style>
  <w:style w:type="character" w:customStyle="1" w:styleId="Heading5Char">
    <w:name w:val="Heading 5 Char"/>
    <w:basedOn w:val="DefaultParagraphFont"/>
    <w:link w:val="Heading5"/>
    <w:uiPriority w:val="9"/>
    <w:rsid w:val="00EA39B1"/>
    <w:rPr>
      <w:rFonts w:ascii="Times New Roman" w:eastAsia="Times New Roman" w:hAnsi="Times New Roman" w:cs="Times New Roman"/>
      <w:b/>
      <w:bCs/>
      <w:color w:val="000000" w:themeColor="text1"/>
    </w:rPr>
  </w:style>
  <w:style w:type="character" w:customStyle="1" w:styleId="Heading6Char">
    <w:name w:val="Heading 6 Char"/>
    <w:basedOn w:val="DefaultParagraphFont"/>
    <w:link w:val="Heading6"/>
    <w:uiPriority w:val="9"/>
    <w:semiHidden/>
    <w:rsid w:val="00EA39B1"/>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EA39B1"/>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EA39B1"/>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EA39B1"/>
    <w:rPr>
      <w:rFonts w:asciiTheme="majorHAnsi" w:eastAsiaTheme="majorEastAsia" w:hAnsiTheme="majorHAnsi" w:cstheme="majorBidi"/>
      <w:i/>
      <w:iCs/>
      <w:color w:val="272727" w:themeColor="text1" w:themeTint="D8"/>
      <w:sz w:val="21"/>
      <w:szCs w:val="21"/>
    </w:rPr>
  </w:style>
  <w:style w:type="paragraph" w:styleId="NormalWeb">
    <w:name w:val="Normal (Web)"/>
    <w:basedOn w:val="Normal"/>
    <w:link w:val="NormalWebChar"/>
    <w:uiPriority w:val="99"/>
    <w:unhideWhenUsed/>
    <w:rsid w:val="00EA39B1"/>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basedOn w:val="DefaultParagraphFont"/>
    <w:rsid w:val="00EA39B1"/>
  </w:style>
  <w:style w:type="paragraph" w:styleId="Header">
    <w:name w:val="header"/>
    <w:basedOn w:val="Normal"/>
    <w:link w:val="HeaderChar"/>
    <w:uiPriority w:val="99"/>
    <w:unhideWhenUsed/>
    <w:rsid w:val="00EA39B1"/>
    <w:pPr>
      <w:tabs>
        <w:tab w:val="center" w:pos="4680"/>
        <w:tab w:val="right" w:pos="9360"/>
      </w:tabs>
    </w:pPr>
    <w:rPr>
      <w:rFonts w:ascii="Times New Roman" w:eastAsia="Times New Roman" w:hAnsi="Times New Roman" w:cs="Times New Roman"/>
    </w:rPr>
  </w:style>
  <w:style w:type="character" w:customStyle="1" w:styleId="HeaderChar">
    <w:name w:val="Header Char"/>
    <w:basedOn w:val="DefaultParagraphFont"/>
    <w:link w:val="Header"/>
    <w:uiPriority w:val="99"/>
    <w:rsid w:val="00EA39B1"/>
    <w:rPr>
      <w:rFonts w:ascii="Times New Roman" w:eastAsia="Times New Roman" w:hAnsi="Times New Roman" w:cs="Times New Roman"/>
    </w:rPr>
  </w:style>
  <w:style w:type="paragraph" w:styleId="Footer">
    <w:name w:val="footer"/>
    <w:basedOn w:val="Normal"/>
    <w:link w:val="FooterChar"/>
    <w:uiPriority w:val="99"/>
    <w:unhideWhenUsed/>
    <w:rsid w:val="00EA39B1"/>
    <w:pPr>
      <w:tabs>
        <w:tab w:val="center" w:pos="4680"/>
        <w:tab w:val="right" w:pos="9360"/>
      </w:tabs>
    </w:pPr>
    <w:rPr>
      <w:rFonts w:ascii="Times New Roman" w:eastAsia="Times New Roman" w:hAnsi="Times New Roman" w:cs="Times New Roman"/>
    </w:rPr>
  </w:style>
  <w:style w:type="character" w:customStyle="1" w:styleId="FooterChar">
    <w:name w:val="Footer Char"/>
    <w:basedOn w:val="DefaultParagraphFont"/>
    <w:link w:val="Footer"/>
    <w:uiPriority w:val="99"/>
    <w:rsid w:val="00EA39B1"/>
    <w:rPr>
      <w:rFonts w:ascii="Times New Roman" w:eastAsia="Times New Roman" w:hAnsi="Times New Roman" w:cs="Times New Roman"/>
    </w:rPr>
  </w:style>
  <w:style w:type="character" w:styleId="PageNumber">
    <w:name w:val="page number"/>
    <w:basedOn w:val="DefaultParagraphFont"/>
    <w:uiPriority w:val="99"/>
    <w:semiHidden/>
    <w:unhideWhenUsed/>
    <w:rsid w:val="00EA39B1"/>
  </w:style>
  <w:style w:type="character" w:styleId="Hyperlink">
    <w:name w:val="Hyperlink"/>
    <w:basedOn w:val="DefaultParagraphFont"/>
    <w:uiPriority w:val="99"/>
    <w:unhideWhenUsed/>
    <w:rsid w:val="00EA39B1"/>
    <w:rPr>
      <w:color w:val="0000FF"/>
      <w:u w:val="single"/>
    </w:rPr>
  </w:style>
  <w:style w:type="character" w:customStyle="1" w:styleId="lrzxr">
    <w:name w:val="lrzxr"/>
    <w:basedOn w:val="DefaultParagraphFont"/>
    <w:rsid w:val="00EA39B1"/>
  </w:style>
  <w:style w:type="character" w:customStyle="1" w:styleId="UnresolvedMention1">
    <w:name w:val="Unresolved Mention1"/>
    <w:basedOn w:val="DefaultParagraphFont"/>
    <w:uiPriority w:val="99"/>
    <w:rsid w:val="00EA39B1"/>
    <w:rPr>
      <w:color w:val="605E5C"/>
      <w:shd w:val="clear" w:color="auto" w:fill="E1DFDD"/>
    </w:rPr>
  </w:style>
  <w:style w:type="character" w:styleId="SubtleEmphasis">
    <w:name w:val="Subtle Emphasis"/>
    <w:basedOn w:val="DefaultParagraphFont"/>
    <w:uiPriority w:val="19"/>
    <w:rsid w:val="00EA39B1"/>
    <w:rPr>
      <w:i/>
      <w:iCs/>
      <w:color w:val="404040" w:themeColor="text1" w:themeTint="BF"/>
    </w:rPr>
  </w:style>
  <w:style w:type="character" w:styleId="FollowedHyperlink">
    <w:name w:val="FollowedHyperlink"/>
    <w:basedOn w:val="DefaultParagraphFont"/>
    <w:uiPriority w:val="99"/>
    <w:semiHidden/>
    <w:unhideWhenUsed/>
    <w:rsid w:val="00EA39B1"/>
    <w:rPr>
      <w:color w:val="954F72" w:themeColor="followedHyperlink"/>
      <w:u w:val="single"/>
    </w:rPr>
  </w:style>
  <w:style w:type="paragraph" w:styleId="BodyText">
    <w:name w:val="Body Text"/>
    <w:basedOn w:val="Normal"/>
    <w:link w:val="BodyTextChar"/>
    <w:uiPriority w:val="99"/>
    <w:rsid w:val="00EA39B1"/>
    <w:pPr>
      <w:widowControl w:val="0"/>
      <w:ind w:left="100"/>
    </w:pPr>
    <w:rPr>
      <w:rFonts w:ascii="Garamond" w:eastAsia="Garamond" w:hAnsi="Garamond"/>
    </w:rPr>
  </w:style>
  <w:style w:type="character" w:customStyle="1" w:styleId="BodyTextChar">
    <w:name w:val="Body Text Char"/>
    <w:basedOn w:val="DefaultParagraphFont"/>
    <w:link w:val="BodyText"/>
    <w:uiPriority w:val="99"/>
    <w:rsid w:val="00EA39B1"/>
    <w:rPr>
      <w:rFonts w:ascii="Garamond" w:eastAsia="Garamond" w:hAnsi="Garamond"/>
    </w:rPr>
  </w:style>
  <w:style w:type="paragraph" w:styleId="ListParagraph">
    <w:name w:val="List Paragraph"/>
    <w:basedOn w:val="Normal"/>
    <w:uiPriority w:val="1"/>
    <w:rsid w:val="00EA39B1"/>
    <w:pPr>
      <w:ind w:left="720"/>
      <w:contextualSpacing/>
    </w:pPr>
  </w:style>
  <w:style w:type="paragraph" w:styleId="BalloonText">
    <w:name w:val="Balloon Text"/>
    <w:basedOn w:val="Normal"/>
    <w:link w:val="BalloonTextChar"/>
    <w:uiPriority w:val="99"/>
    <w:semiHidden/>
    <w:unhideWhenUsed/>
    <w:rsid w:val="00EA39B1"/>
    <w:rPr>
      <w:rFonts w:ascii="Times New Roman" w:eastAsia="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A39B1"/>
    <w:rPr>
      <w:rFonts w:ascii="Times New Roman" w:eastAsia="Times New Roman" w:hAnsi="Times New Roman" w:cs="Times New Roman"/>
      <w:sz w:val="18"/>
      <w:szCs w:val="18"/>
    </w:rPr>
  </w:style>
  <w:style w:type="character" w:styleId="CommentReference">
    <w:name w:val="annotation reference"/>
    <w:basedOn w:val="DefaultParagraphFont"/>
    <w:uiPriority w:val="99"/>
    <w:semiHidden/>
    <w:unhideWhenUsed/>
    <w:rsid w:val="00EA39B1"/>
    <w:rPr>
      <w:sz w:val="16"/>
      <w:szCs w:val="16"/>
    </w:rPr>
  </w:style>
  <w:style w:type="paragraph" w:styleId="CommentText">
    <w:name w:val="annotation text"/>
    <w:basedOn w:val="Normal"/>
    <w:link w:val="CommentTextChar"/>
    <w:uiPriority w:val="99"/>
    <w:semiHidden/>
    <w:unhideWhenUsed/>
    <w:rsid w:val="00EA39B1"/>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EA39B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EA39B1"/>
    <w:rPr>
      <w:b/>
      <w:bCs/>
    </w:rPr>
  </w:style>
  <w:style w:type="character" w:customStyle="1" w:styleId="CommentSubjectChar">
    <w:name w:val="Comment Subject Char"/>
    <w:basedOn w:val="CommentTextChar"/>
    <w:link w:val="CommentSubject"/>
    <w:uiPriority w:val="99"/>
    <w:semiHidden/>
    <w:rsid w:val="00EA39B1"/>
    <w:rPr>
      <w:rFonts w:ascii="Times New Roman" w:eastAsia="Times New Roman" w:hAnsi="Times New Roman" w:cs="Times New Roman"/>
      <w:b/>
      <w:bCs/>
      <w:sz w:val="20"/>
      <w:szCs w:val="20"/>
    </w:rPr>
  </w:style>
  <w:style w:type="character" w:styleId="FootnoteReference">
    <w:name w:val="footnote reference"/>
    <w:basedOn w:val="DefaultParagraphFont"/>
    <w:uiPriority w:val="5"/>
    <w:unhideWhenUsed/>
    <w:rsid w:val="00EA39B1"/>
    <w:rPr>
      <w:vertAlign w:val="superscript"/>
    </w:rPr>
  </w:style>
  <w:style w:type="paragraph" w:customStyle="1" w:styleId="SectionTitle">
    <w:name w:val="Section Title"/>
    <w:basedOn w:val="Normal"/>
    <w:uiPriority w:val="2"/>
    <w:rsid w:val="00EA39B1"/>
    <w:pPr>
      <w:pageBreakBefore/>
      <w:spacing w:line="480" w:lineRule="auto"/>
      <w:jc w:val="center"/>
      <w:outlineLvl w:val="0"/>
    </w:pPr>
    <w:rPr>
      <w:rFonts w:asciiTheme="majorHAnsi" w:eastAsiaTheme="majorEastAsia" w:hAnsiTheme="majorHAnsi" w:cstheme="majorBidi"/>
      <w:kern w:val="24"/>
      <w:lang w:eastAsia="ja-JP"/>
    </w:rPr>
  </w:style>
  <w:style w:type="paragraph" w:styleId="NoSpacing">
    <w:name w:val="No Spacing"/>
    <w:aliases w:val="No Indent"/>
    <w:uiPriority w:val="3"/>
    <w:rsid w:val="00EA39B1"/>
    <w:pPr>
      <w:spacing w:line="480" w:lineRule="auto"/>
    </w:pPr>
    <w:rPr>
      <w:rFonts w:eastAsiaTheme="minorEastAsia"/>
      <w:lang w:eastAsia="ja-JP"/>
    </w:rPr>
  </w:style>
  <w:style w:type="character" w:styleId="Emphasis">
    <w:name w:val="Emphasis"/>
    <w:basedOn w:val="DefaultParagraphFont"/>
    <w:uiPriority w:val="20"/>
    <w:unhideWhenUsed/>
    <w:rsid w:val="00EA39B1"/>
    <w:rPr>
      <w:i/>
      <w:iCs/>
    </w:rPr>
  </w:style>
  <w:style w:type="paragraph" w:styleId="Revision">
    <w:name w:val="Revision"/>
    <w:hidden/>
    <w:uiPriority w:val="99"/>
    <w:semiHidden/>
    <w:rsid w:val="00EA39B1"/>
    <w:rPr>
      <w:rFonts w:ascii="Times New Roman" w:eastAsia="Times New Roman" w:hAnsi="Times New Roman" w:cs="Times New Roman"/>
    </w:rPr>
  </w:style>
  <w:style w:type="character" w:customStyle="1" w:styleId="cls-response">
    <w:name w:val="cls-response"/>
    <w:basedOn w:val="DefaultParagraphFont"/>
    <w:rsid w:val="00EA39B1"/>
  </w:style>
  <w:style w:type="table" w:styleId="TableGrid">
    <w:name w:val="Table Grid"/>
    <w:basedOn w:val="TableNormal"/>
    <w:uiPriority w:val="39"/>
    <w:rsid w:val="00EA39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windowtext">
    <w:name w:val="textwindow_text"/>
    <w:basedOn w:val="DefaultParagraphFont"/>
    <w:rsid w:val="00EA39B1"/>
  </w:style>
  <w:style w:type="paragraph" w:customStyle="1" w:styleId="TableParagraph">
    <w:name w:val="Table Paragraph"/>
    <w:basedOn w:val="Normal"/>
    <w:uiPriority w:val="1"/>
    <w:rsid w:val="00EA39B1"/>
    <w:pPr>
      <w:widowControl w:val="0"/>
      <w:autoSpaceDE w:val="0"/>
      <w:autoSpaceDN w:val="0"/>
    </w:pPr>
    <w:rPr>
      <w:rFonts w:ascii="Arial" w:eastAsia="Arial" w:hAnsi="Arial" w:cs="Arial"/>
      <w:sz w:val="22"/>
      <w:szCs w:val="22"/>
    </w:rPr>
  </w:style>
  <w:style w:type="character" w:styleId="Strong">
    <w:name w:val="Strong"/>
    <w:basedOn w:val="DefaultParagraphFont"/>
    <w:uiPriority w:val="22"/>
    <w:rsid w:val="00EA39B1"/>
    <w:rPr>
      <w:b/>
      <w:bCs/>
    </w:rPr>
  </w:style>
  <w:style w:type="character" w:customStyle="1" w:styleId="hgkelc">
    <w:name w:val="hgkelc"/>
    <w:basedOn w:val="DefaultParagraphFont"/>
    <w:rsid w:val="00EA39B1"/>
  </w:style>
  <w:style w:type="table" w:styleId="PlainTable5">
    <w:name w:val="Plain Table 5"/>
    <w:basedOn w:val="TableNormal"/>
    <w:uiPriority w:val="45"/>
    <w:rsid w:val="00EA39B1"/>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4">
    <w:name w:val="Grid Table 4"/>
    <w:basedOn w:val="TableNormal"/>
    <w:uiPriority w:val="49"/>
    <w:rsid w:val="00EA39B1"/>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3">
    <w:name w:val="Grid Table 3"/>
    <w:basedOn w:val="TableNormal"/>
    <w:uiPriority w:val="48"/>
    <w:rsid w:val="00EA39B1"/>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3">
    <w:name w:val="Grid Table 3 Accent 3"/>
    <w:basedOn w:val="TableNormal"/>
    <w:uiPriority w:val="48"/>
    <w:rsid w:val="00EA39B1"/>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PlainTable3">
    <w:name w:val="Plain Table 3"/>
    <w:basedOn w:val="TableNormal"/>
    <w:uiPriority w:val="43"/>
    <w:rsid w:val="00EA39B1"/>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2">
    <w:name w:val="Plain Table 2"/>
    <w:basedOn w:val="TableNormal"/>
    <w:uiPriority w:val="42"/>
    <w:rsid w:val="00EA39B1"/>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TOCHeading">
    <w:name w:val="TOC Heading"/>
    <w:basedOn w:val="Heading1"/>
    <w:next w:val="Normal"/>
    <w:uiPriority w:val="39"/>
    <w:unhideWhenUsed/>
    <w:qFormat/>
    <w:rsid w:val="00EA39B1"/>
    <w:pPr>
      <w:spacing w:before="480" w:line="276" w:lineRule="auto"/>
      <w:outlineLvl w:val="9"/>
    </w:pPr>
    <w:rPr>
      <w:b w:val="0"/>
      <w:bCs w:val="0"/>
      <w:sz w:val="28"/>
      <w:szCs w:val="28"/>
    </w:rPr>
  </w:style>
  <w:style w:type="paragraph" w:styleId="TOC1">
    <w:name w:val="toc 1"/>
    <w:basedOn w:val="Normal"/>
    <w:next w:val="Normal"/>
    <w:autoRedefine/>
    <w:uiPriority w:val="39"/>
    <w:unhideWhenUsed/>
    <w:rsid w:val="00EA39B1"/>
    <w:pPr>
      <w:tabs>
        <w:tab w:val="right" w:leader="dot" w:pos="9350"/>
      </w:tabs>
      <w:spacing w:before="240"/>
    </w:pPr>
    <w:rPr>
      <w:rFonts w:ascii="Times New Roman" w:eastAsia="Times New Roman" w:hAnsi="Times New Roman" w:cs="Times New Roman"/>
      <w:bCs/>
      <w:iCs/>
    </w:rPr>
  </w:style>
  <w:style w:type="paragraph" w:styleId="TOC2">
    <w:name w:val="toc 2"/>
    <w:basedOn w:val="Normal"/>
    <w:next w:val="Normal"/>
    <w:autoRedefine/>
    <w:uiPriority w:val="39"/>
    <w:unhideWhenUsed/>
    <w:rsid w:val="00EA39B1"/>
    <w:pPr>
      <w:ind w:left="360"/>
    </w:pPr>
    <w:rPr>
      <w:rFonts w:ascii="Times New Roman" w:eastAsia="Times New Roman" w:hAnsi="Times New Roman" w:cs="Times New Roman"/>
      <w:bCs/>
      <w:szCs w:val="22"/>
    </w:rPr>
  </w:style>
  <w:style w:type="paragraph" w:styleId="TOC3">
    <w:name w:val="toc 3"/>
    <w:basedOn w:val="Normal"/>
    <w:next w:val="Normal"/>
    <w:autoRedefine/>
    <w:uiPriority w:val="39"/>
    <w:unhideWhenUsed/>
    <w:rsid w:val="00EA39B1"/>
    <w:pPr>
      <w:ind w:left="720"/>
    </w:pPr>
    <w:rPr>
      <w:rFonts w:ascii="Times New Roman" w:eastAsia="Times New Roman" w:hAnsi="Times New Roman" w:cs="Times New Roman"/>
      <w:szCs w:val="20"/>
    </w:rPr>
  </w:style>
  <w:style w:type="paragraph" w:styleId="TOC4">
    <w:name w:val="toc 4"/>
    <w:basedOn w:val="Normal"/>
    <w:next w:val="Normal"/>
    <w:autoRedefine/>
    <w:uiPriority w:val="39"/>
    <w:unhideWhenUsed/>
    <w:rsid w:val="00EA39B1"/>
    <w:pPr>
      <w:ind w:left="720"/>
    </w:pPr>
    <w:rPr>
      <w:rFonts w:eastAsia="Times New Roman" w:cs="Times New Roman"/>
      <w:sz w:val="20"/>
      <w:szCs w:val="20"/>
    </w:rPr>
  </w:style>
  <w:style w:type="paragraph" w:styleId="TOC5">
    <w:name w:val="toc 5"/>
    <w:basedOn w:val="Normal"/>
    <w:next w:val="Normal"/>
    <w:autoRedefine/>
    <w:uiPriority w:val="39"/>
    <w:unhideWhenUsed/>
    <w:rsid w:val="00EA39B1"/>
    <w:pPr>
      <w:ind w:left="960"/>
    </w:pPr>
    <w:rPr>
      <w:rFonts w:eastAsia="Times New Roman" w:cs="Times New Roman"/>
      <w:sz w:val="20"/>
      <w:szCs w:val="20"/>
    </w:rPr>
  </w:style>
  <w:style w:type="paragraph" w:styleId="TOC6">
    <w:name w:val="toc 6"/>
    <w:basedOn w:val="Normal"/>
    <w:next w:val="Normal"/>
    <w:autoRedefine/>
    <w:uiPriority w:val="39"/>
    <w:unhideWhenUsed/>
    <w:rsid w:val="00EA39B1"/>
    <w:pPr>
      <w:ind w:left="1200"/>
    </w:pPr>
    <w:rPr>
      <w:rFonts w:eastAsia="Times New Roman" w:cs="Times New Roman"/>
      <w:sz w:val="20"/>
      <w:szCs w:val="20"/>
    </w:rPr>
  </w:style>
  <w:style w:type="paragraph" w:styleId="TOC7">
    <w:name w:val="toc 7"/>
    <w:basedOn w:val="Normal"/>
    <w:next w:val="Normal"/>
    <w:autoRedefine/>
    <w:uiPriority w:val="39"/>
    <w:unhideWhenUsed/>
    <w:rsid w:val="00EA39B1"/>
    <w:pPr>
      <w:ind w:left="1440"/>
    </w:pPr>
    <w:rPr>
      <w:rFonts w:eastAsia="Times New Roman" w:cs="Times New Roman"/>
      <w:sz w:val="20"/>
      <w:szCs w:val="20"/>
    </w:rPr>
  </w:style>
  <w:style w:type="paragraph" w:styleId="TOC8">
    <w:name w:val="toc 8"/>
    <w:basedOn w:val="Normal"/>
    <w:next w:val="Normal"/>
    <w:autoRedefine/>
    <w:uiPriority w:val="39"/>
    <w:unhideWhenUsed/>
    <w:rsid w:val="00EA39B1"/>
    <w:pPr>
      <w:ind w:left="1680"/>
    </w:pPr>
    <w:rPr>
      <w:rFonts w:eastAsia="Times New Roman" w:cs="Times New Roman"/>
      <w:sz w:val="20"/>
      <w:szCs w:val="20"/>
    </w:rPr>
  </w:style>
  <w:style w:type="paragraph" w:styleId="TOC9">
    <w:name w:val="toc 9"/>
    <w:basedOn w:val="Normal"/>
    <w:next w:val="Normal"/>
    <w:autoRedefine/>
    <w:uiPriority w:val="39"/>
    <w:unhideWhenUsed/>
    <w:rsid w:val="00EA39B1"/>
    <w:pPr>
      <w:ind w:left="1920"/>
    </w:pPr>
    <w:rPr>
      <w:rFonts w:eastAsia="Times New Roman" w:cs="Times New Roman"/>
      <w:sz w:val="20"/>
      <w:szCs w:val="20"/>
    </w:rPr>
  </w:style>
  <w:style w:type="paragraph" w:styleId="Caption">
    <w:name w:val="caption"/>
    <w:basedOn w:val="Normal"/>
    <w:next w:val="Normal"/>
    <w:uiPriority w:val="35"/>
    <w:unhideWhenUsed/>
    <w:qFormat/>
    <w:rsid w:val="00EA39B1"/>
    <w:pPr>
      <w:spacing w:before="360" w:line="480" w:lineRule="auto"/>
    </w:pPr>
    <w:rPr>
      <w:rFonts w:ascii="Times New Roman" w:eastAsia="Times New Roman" w:hAnsi="Times New Roman" w:cs="Times New Roman"/>
      <w:i/>
      <w:iCs/>
      <w:szCs w:val="18"/>
    </w:rPr>
  </w:style>
  <w:style w:type="paragraph" w:styleId="TableofFigures">
    <w:name w:val="table of figures"/>
    <w:basedOn w:val="Normal"/>
    <w:next w:val="Normal"/>
    <w:uiPriority w:val="99"/>
    <w:unhideWhenUsed/>
    <w:rsid w:val="00EA39B1"/>
    <w:pPr>
      <w:tabs>
        <w:tab w:val="left" w:pos="1200"/>
        <w:tab w:val="right" w:leader="dot" w:pos="9350"/>
      </w:tabs>
      <w:spacing w:after="240"/>
      <w:ind w:left="1260" w:hanging="1260"/>
    </w:pPr>
    <w:rPr>
      <w:rFonts w:ascii="Times New Roman" w:eastAsiaTheme="minorEastAsia" w:hAnsi="Times New Roman"/>
      <w:noProof/>
      <w:szCs w:val="22"/>
    </w:rPr>
  </w:style>
  <w:style w:type="paragraph" w:customStyle="1" w:styleId="Body">
    <w:name w:val="Body"/>
    <w:basedOn w:val="NormalWeb"/>
    <w:link w:val="BodyChar"/>
    <w:qFormat/>
    <w:rsid w:val="00EA39B1"/>
    <w:pPr>
      <w:spacing w:before="0" w:beforeAutospacing="0" w:after="0" w:afterAutospacing="0" w:line="480" w:lineRule="auto"/>
      <w:ind w:firstLine="720"/>
    </w:pPr>
  </w:style>
  <w:style w:type="paragraph" w:customStyle="1" w:styleId="Figure">
    <w:name w:val="Figure"/>
    <w:basedOn w:val="Normal"/>
    <w:link w:val="FigureChar"/>
    <w:qFormat/>
    <w:rsid w:val="00EA39B1"/>
    <w:pPr>
      <w:spacing w:after="480"/>
      <w:jc w:val="center"/>
    </w:pPr>
    <w:rPr>
      <w:rFonts w:ascii="Times New Roman" w:eastAsia="Times New Roman" w:hAnsi="Times New Roman" w:cs="Times New Roman"/>
      <w:noProof/>
    </w:rPr>
  </w:style>
  <w:style w:type="character" w:customStyle="1" w:styleId="NormalWebChar">
    <w:name w:val="Normal (Web) Char"/>
    <w:basedOn w:val="DefaultParagraphFont"/>
    <w:link w:val="NormalWeb"/>
    <w:uiPriority w:val="99"/>
    <w:rsid w:val="00EA39B1"/>
    <w:rPr>
      <w:rFonts w:ascii="Times New Roman" w:eastAsia="Times New Roman" w:hAnsi="Times New Roman" w:cs="Times New Roman"/>
    </w:rPr>
  </w:style>
  <w:style w:type="character" w:customStyle="1" w:styleId="BodyChar">
    <w:name w:val="Body Char"/>
    <w:basedOn w:val="NormalWebChar"/>
    <w:link w:val="Body"/>
    <w:rsid w:val="00EA39B1"/>
    <w:rPr>
      <w:rFonts w:ascii="Times New Roman" w:eastAsia="Times New Roman" w:hAnsi="Times New Roman" w:cs="Times New Roman"/>
    </w:rPr>
  </w:style>
  <w:style w:type="paragraph" w:customStyle="1" w:styleId="Blockquote">
    <w:name w:val="Block quote"/>
    <w:basedOn w:val="NormalWeb"/>
    <w:link w:val="BlockquoteChar"/>
    <w:qFormat/>
    <w:rsid w:val="00EA39B1"/>
    <w:pPr>
      <w:spacing w:before="0" w:beforeAutospacing="0" w:after="0" w:afterAutospacing="0" w:line="480" w:lineRule="auto"/>
      <w:ind w:left="720"/>
    </w:pPr>
  </w:style>
  <w:style w:type="character" w:customStyle="1" w:styleId="FigureChar">
    <w:name w:val="Figure Char"/>
    <w:basedOn w:val="DefaultParagraphFont"/>
    <w:link w:val="Figure"/>
    <w:rsid w:val="00EA39B1"/>
    <w:rPr>
      <w:rFonts w:ascii="Times New Roman" w:eastAsia="Times New Roman" w:hAnsi="Times New Roman" w:cs="Times New Roman"/>
      <w:noProof/>
    </w:rPr>
  </w:style>
  <w:style w:type="paragraph" w:customStyle="1" w:styleId="2Blockquote">
    <w:name w:val="2Block quote"/>
    <w:basedOn w:val="Blockquote"/>
    <w:link w:val="2BlockquoteChar"/>
    <w:qFormat/>
    <w:rsid w:val="00EA39B1"/>
    <w:pPr>
      <w:ind w:firstLine="720"/>
    </w:pPr>
  </w:style>
  <w:style w:type="character" w:customStyle="1" w:styleId="BlockquoteChar">
    <w:name w:val="Block quote Char"/>
    <w:basedOn w:val="NormalWebChar"/>
    <w:link w:val="Blockquote"/>
    <w:rsid w:val="00EA39B1"/>
    <w:rPr>
      <w:rFonts w:ascii="Times New Roman" w:eastAsia="Times New Roman" w:hAnsi="Times New Roman" w:cs="Times New Roman"/>
    </w:rPr>
  </w:style>
  <w:style w:type="paragraph" w:customStyle="1" w:styleId="Tabletext">
    <w:name w:val="Table text"/>
    <w:basedOn w:val="Normal"/>
    <w:link w:val="TabletextChar"/>
    <w:qFormat/>
    <w:rsid w:val="00EA39B1"/>
    <w:pPr>
      <w:spacing w:before="60" w:after="60"/>
      <w:ind w:left="216" w:hanging="216"/>
    </w:pPr>
    <w:rPr>
      <w:rFonts w:ascii="Times New Roman" w:eastAsia="Times New Roman" w:hAnsi="Times New Roman" w:cs="Times New Roman"/>
      <w:sz w:val="20"/>
      <w:szCs w:val="20"/>
    </w:rPr>
  </w:style>
  <w:style w:type="character" w:customStyle="1" w:styleId="2BlockquoteChar">
    <w:name w:val="2Block quote Char"/>
    <w:basedOn w:val="BlockquoteChar"/>
    <w:link w:val="2Blockquote"/>
    <w:rsid w:val="00EA39B1"/>
    <w:rPr>
      <w:rFonts w:ascii="Times New Roman" w:eastAsia="Times New Roman" w:hAnsi="Times New Roman" w:cs="Times New Roman"/>
    </w:rPr>
  </w:style>
  <w:style w:type="character" w:customStyle="1" w:styleId="TabletextChar">
    <w:name w:val="Table text Char"/>
    <w:basedOn w:val="DefaultParagraphFont"/>
    <w:link w:val="Tabletext"/>
    <w:rsid w:val="00EA39B1"/>
    <w:rPr>
      <w:rFonts w:ascii="Times New Roman" w:eastAsia="Times New Roman" w:hAnsi="Times New Roman" w:cs="Times New Roman"/>
      <w:sz w:val="20"/>
      <w:szCs w:val="20"/>
    </w:rPr>
  </w:style>
  <w:style w:type="character" w:styleId="UnresolvedMention">
    <w:name w:val="Unresolved Mention"/>
    <w:basedOn w:val="DefaultParagraphFont"/>
    <w:uiPriority w:val="99"/>
    <w:unhideWhenUsed/>
    <w:rsid w:val="00EA39B1"/>
    <w:rPr>
      <w:color w:val="605E5C"/>
      <w:shd w:val="clear" w:color="auto" w:fill="E1DFDD"/>
    </w:rPr>
  </w:style>
  <w:style w:type="paragraph" w:styleId="Bibliography">
    <w:name w:val="Bibliography"/>
    <w:basedOn w:val="Normal"/>
    <w:next w:val="Normal"/>
    <w:uiPriority w:val="37"/>
    <w:semiHidden/>
    <w:unhideWhenUsed/>
    <w:rsid w:val="00EA39B1"/>
    <w:rPr>
      <w:rFonts w:ascii="Times New Roman" w:eastAsia="Times New Roman" w:hAnsi="Times New Roman" w:cs="Times New Roman"/>
    </w:rPr>
  </w:style>
  <w:style w:type="paragraph" w:styleId="BlockText">
    <w:name w:val="Block Text"/>
    <w:basedOn w:val="Normal"/>
    <w:uiPriority w:val="99"/>
    <w:semiHidden/>
    <w:unhideWhenUsed/>
    <w:rsid w:val="00EA39B1"/>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BodyText2">
    <w:name w:val="Body Text 2"/>
    <w:basedOn w:val="Normal"/>
    <w:link w:val="BodyText2Char"/>
    <w:uiPriority w:val="99"/>
    <w:semiHidden/>
    <w:unhideWhenUsed/>
    <w:rsid w:val="00EA39B1"/>
    <w:pPr>
      <w:spacing w:after="120" w:line="480" w:lineRule="auto"/>
    </w:pPr>
    <w:rPr>
      <w:rFonts w:ascii="Times New Roman" w:eastAsia="Times New Roman" w:hAnsi="Times New Roman" w:cs="Times New Roman"/>
    </w:rPr>
  </w:style>
  <w:style w:type="character" w:customStyle="1" w:styleId="BodyText2Char">
    <w:name w:val="Body Text 2 Char"/>
    <w:basedOn w:val="DefaultParagraphFont"/>
    <w:link w:val="BodyText2"/>
    <w:uiPriority w:val="99"/>
    <w:semiHidden/>
    <w:rsid w:val="00EA39B1"/>
    <w:rPr>
      <w:rFonts w:ascii="Times New Roman" w:eastAsia="Times New Roman" w:hAnsi="Times New Roman" w:cs="Times New Roman"/>
    </w:rPr>
  </w:style>
  <w:style w:type="paragraph" w:styleId="BodyText3">
    <w:name w:val="Body Text 3"/>
    <w:basedOn w:val="Normal"/>
    <w:link w:val="BodyText3Char"/>
    <w:uiPriority w:val="99"/>
    <w:semiHidden/>
    <w:unhideWhenUsed/>
    <w:rsid w:val="00EA39B1"/>
    <w:pPr>
      <w:spacing w:after="120"/>
    </w:pPr>
    <w:rPr>
      <w:rFonts w:ascii="Times New Roman" w:eastAsia="Times New Roman" w:hAnsi="Times New Roman" w:cs="Times New Roman"/>
      <w:sz w:val="16"/>
      <w:szCs w:val="16"/>
    </w:rPr>
  </w:style>
  <w:style w:type="character" w:customStyle="1" w:styleId="BodyText3Char">
    <w:name w:val="Body Text 3 Char"/>
    <w:basedOn w:val="DefaultParagraphFont"/>
    <w:link w:val="BodyText3"/>
    <w:uiPriority w:val="99"/>
    <w:semiHidden/>
    <w:rsid w:val="00EA39B1"/>
    <w:rPr>
      <w:rFonts w:ascii="Times New Roman" w:eastAsia="Times New Roman" w:hAnsi="Times New Roman" w:cs="Times New Roman"/>
      <w:sz w:val="16"/>
      <w:szCs w:val="16"/>
    </w:rPr>
  </w:style>
  <w:style w:type="paragraph" w:styleId="BodyTextFirstIndent">
    <w:name w:val="Body Text First Indent"/>
    <w:basedOn w:val="BodyText"/>
    <w:link w:val="BodyTextFirstIndentChar"/>
    <w:uiPriority w:val="99"/>
    <w:semiHidden/>
    <w:unhideWhenUsed/>
    <w:rsid w:val="00EA39B1"/>
    <w:pPr>
      <w:widowControl/>
      <w:ind w:left="0" w:firstLine="360"/>
    </w:pPr>
    <w:rPr>
      <w:rFonts w:ascii="Times New Roman" w:eastAsia="Times New Roman" w:hAnsi="Times New Roman" w:cs="Times New Roman"/>
    </w:rPr>
  </w:style>
  <w:style w:type="character" w:customStyle="1" w:styleId="BodyTextFirstIndentChar">
    <w:name w:val="Body Text First Indent Char"/>
    <w:basedOn w:val="BodyTextChar"/>
    <w:link w:val="BodyTextFirstIndent"/>
    <w:uiPriority w:val="99"/>
    <w:semiHidden/>
    <w:rsid w:val="00EA39B1"/>
    <w:rPr>
      <w:rFonts w:ascii="Times New Roman" w:eastAsia="Times New Roman" w:hAnsi="Times New Roman" w:cs="Times New Roman"/>
    </w:rPr>
  </w:style>
  <w:style w:type="paragraph" w:styleId="BodyTextIndent">
    <w:name w:val="Body Text Indent"/>
    <w:basedOn w:val="Normal"/>
    <w:link w:val="BodyTextIndentChar"/>
    <w:uiPriority w:val="99"/>
    <w:semiHidden/>
    <w:unhideWhenUsed/>
    <w:rsid w:val="00EA39B1"/>
    <w:pPr>
      <w:spacing w:after="120"/>
      <w:ind w:left="360"/>
    </w:pPr>
    <w:rPr>
      <w:rFonts w:ascii="Times New Roman" w:eastAsia="Times New Roman" w:hAnsi="Times New Roman" w:cs="Times New Roman"/>
    </w:rPr>
  </w:style>
  <w:style w:type="character" w:customStyle="1" w:styleId="BodyTextIndentChar">
    <w:name w:val="Body Text Indent Char"/>
    <w:basedOn w:val="DefaultParagraphFont"/>
    <w:link w:val="BodyTextIndent"/>
    <w:uiPriority w:val="99"/>
    <w:semiHidden/>
    <w:rsid w:val="00EA39B1"/>
    <w:rPr>
      <w:rFonts w:ascii="Times New Roman" w:eastAsia="Times New Roman" w:hAnsi="Times New Roman" w:cs="Times New Roman"/>
    </w:rPr>
  </w:style>
  <w:style w:type="paragraph" w:styleId="BodyTextFirstIndent2">
    <w:name w:val="Body Text First Indent 2"/>
    <w:basedOn w:val="BodyTextIndent"/>
    <w:link w:val="BodyTextFirstIndent2Char"/>
    <w:uiPriority w:val="99"/>
    <w:semiHidden/>
    <w:unhideWhenUsed/>
    <w:rsid w:val="00EA39B1"/>
    <w:pPr>
      <w:spacing w:after="0"/>
      <w:ind w:firstLine="360"/>
    </w:pPr>
  </w:style>
  <w:style w:type="character" w:customStyle="1" w:styleId="BodyTextFirstIndent2Char">
    <w:name w:val="Body Text First Indent 2 Char"/>
    <w:basedOn w:val="BodyTextIndentChar"/>
    <w:link w:val="BodyTextFirstIndent2"/>
    <w:uiPriority w:val="99"/>
    <w:semiHidden/>
    <w:rsid w:val="00EA39B1"/>
    <w:rPr>
      <w:rFonts w:ascii="Times New Roman" w:eastAsia="Times New Roman" w:hAnsi="Times New Roman" w:cs="Times New Roman"/>
    </w:rPr>
  </w:style>
  <w:style w:type="paragraph" w:styleId="BodyTextIndent2">
    <w:name w:val="Body Text Indent 2"/>
    <w:basedOn w:val="Normal"/>
    <w:link w:val="BodyTextIndent2Char"/>
    <w:uiPriority w:val="99"/>
    <w:semiHidden/>
    <w:unhideWhenUsed/>
    <w:rsid w:val="00EA39B1"/>
    <w:pPr>
      <w:spacing w:after="120" w:line="480" w:lineRule="auto"/>
      <w:ind w:left="360"/>
    </w:pPr>
    <w:rPr>
      <w:rFonts w:ascii="Times New Roman" w:eastAsia="Times New Roman" w:hAnsi="Times New Roman" w:cs="Times New Roman"/>
    </w:rPr>
  </w:style>
  <w:style w:type="character" w:customStyle="1" w:styleId="BodyTextIndent2Char">
    <w:name w:val="Body Text Indent 2 Char"/>
    <w:basedOn w:val="DefaultParagraphFont"/>
    <w:link w:val="BodyTextIndent2"/>
    <w:uiPriority w:val="99"/>
    <w:semiHidden/>
    <w:rsid w:val="00EA39B1"/>
    <w:rPr>
      <w:rFonts w:ascii="Times New Roman" w:eastAsia="Times New Roman" w:hAnsi="Times New Roman" w:cs="Times New Roman"/>
    </w:rPr>
  </w:style>
  <w:style w:type="paragraph" w:styleId="BodyTextIndent3">
    <w:name w:val="Body Text Indent 3"/>
    <w:basedOn w:val="Normal"/>
    <w:link w:val="BodyTextIndent3Char"/>
    <w:uiPriority w:val="99"/>
    <w:semiHidden/>
    <w:unhideWhenUsed/>
    <w:rsid w:val="00EA39B1"/>
    <w:pPr>
      <w:spacing w:after="120"/>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uiPriority w:val="99"/>
    <w:semiHidden/>
    <w:rsid w:val="00EA39B1"/>
    <w:rPr>
      <w:rFonts w:ascii="Times New Roman" w:eastAsia="Times New Roman" w:hAnsi="Times New Roman" w:cs="Times New Roman"/>
      <w:sz w:val="16"/>
      <w:szCs w:val="16"/>
    </w:rPr>
  </w:style>
  <w:style w:type="paragraph" w:styleId="Closing">
    <w:name w:val="Closing"/>
    <w:basedOn w:val="Normal"/>
    <w:link w:val="ClosingChar"/>
    <w:uiPriority w:val="99"/>
    <w:semiHidden/>
    <w:unhideWhenUsed/>
    <w:rsid w:val="00EA39B1"/>
    <w:pPr>
      <w:ind w:left="4320"/>
    </w:pPr>
    <w:rPr>
      <w:rFonts w:ascii="Times New Roman" w:eastAsia="Times New Roman" w:hAnsi="Times New Roman" w:cs="Times New Roman"/>
    </w:rPr>
  </w:style>
  <w:style w:type="character" w:customStyle="1" w:styleId="ClosingChar">
    <w:name w:val="Closing Char"/>
    <w:basedOn w:val="DefaultParagraphFont"/>
    <w:link w:val="Closing"/>
    <w:uiPriority w:val="99"/>
    <w:semiHidden/>
    <w:rsid w:val="00EA39B1"/>
    <w:rPr>
      <w:rFonts w:ascii="Times New Roman" w:eastAsia="Times New Roman" w:hAnsi="Times New Roman" w:cs="Times New Roman"/>
    </w:rPr>
  </w:style>
  <w:style w:type="paragraph" w:styleId="Date">
    <w:name w:val="Date"/>
    <w:basedOn w:val="Normal"/>
    <w:next w:val="Normal"/>
    <w:link w:val="DateChar"/>
    <w:uiPriority w:val="99"/>
    <w:semiHidden/>
    <w:unhideWhenUsed/>
    <w:rsid w:val="00EA39B1"/>
    <w:rPr>
      <w:rFonts w:ascii="Times New Roman" w:eastAsia="Times New Roman" w:hAnsi="Times New Roman" w:cs="Times New Roman"/>
    </w:rPr>
  </w:style>
  <w:style w:type="character" w:customStyle="1" w:styleId="DateChar">
    <w:name w:val="Date Char"/>
    <w:basedOn w:val="DefaultParagraphFont"/>
    <w:link w:val="Date"/>
    <w:uiPriority w:val="99"/>
    <w:semiHidden/>
    <w:rsid w:val="00EA39B1"/>
    <w:rPr>
      <w:rFonts w:ascii="Times New Roman" w:eastAsia="Times New Roman" w:hAnsi="Times New Roman" w:cs="Times New Roman"/>
    </w:rPr>
  </w:style>
  <w:style w:type="paragraph" w:styleId="DocumentMap">
    <w:name w:val="Document Map"/>
    <w:basedOn w:val="Normal"/>
    <w:link w:val="DocumentMapChar"/>
    <w:uiPriority w:val="99"/>
    <w:semiHidden/>
    <w:unhideWhenUsed/>
    <w:rsid w:val="00EA39B1"/>
    <w:rPr>
      <w:rFonts w:ascii="Segoe UI" w:eastAsia="Times New Roman" w:hAnsi="Segoe UI" w:cs="Segoe UI"/>
      <w:sz w:val="16"/>
      <w:szCs w:val="16"/>
    </w:rPr>
  </w:style>
  <w:style w:type="character" w:customStyle="1" w:styleId="DocumentMapChar">
    <w:name w:val="Document Map Char"/>
    <w:basedOn w:val="DefaultParagraphFont"/>
    <w:link w:val="DocumentMap"/>
    <w:uiPriority w:val="99"/>
    <w:semiHidden/>
    <w:rsid w:val="00EA39B1"/>
    <w:rPr>
      <w:rFonts w:ascii="Segoe UI" w:eastAsia="Times New Roman" w:hAnsi="Segoe UI" w:cs="Segoe UI"/>
      <w:sz w:val="16"/>
      <w:szCs w:val="16"/>
    </w:rPr>
  </w:style>
  <w:style w:type="paragraph" w:styleId="E-mailSignature">
    <w:name w:val="E-mail Signature"/>
    <w:basedOn w:val="Normal"/>
    <w:link w:val="E-mailSignatureChar"/>
    <w:uiPriority w:val="99"/>
    <w:semiHidden/>
    <w:unhideWhenUsed/>
    <w:rsid w:val="00EA39B1"/>
    <w:rPr>
      <w:rFonts w:ascii="Times New Roman" w:eastAsia="Times New Roman" w:hAnsi="Times New Roman" w:cs="Times New Roman"/>
    </w:rPr>
  </w:style>
  <w:style w:type="character" w:customStyle="1" w:styleId="E-mailSignatureChar">
    <w:name w:val="E-mail Signature Char"/>
    <w:basedOn w:val="DefaultParagraphFont"/>
    <w:link w:val="E-mailSignature"/>
    <w:uiPriority w:val="99"/>
    <w:semiHidden/>
    <w:rsid w:val="00EA39B1"/>
    <w:rPr>
      <w:rFonts w:ascii="Times New Roman" w:eastAsia="Times New Roman" w:hAnsi="Times New Roman" w:cs="Times New Roman"/>
    </w:rPr>
  </w:style>
  <w:style w:type="paragraph" w:styleId="EndnoteText">
    <w:name w:val="endnote text"/>
    <w:basedOn w:val="Normal"/>
    <w:link w:val="EndnoteTextChar"/>
    <w:uiPriority w:val="99"/>
    <w:semiHidden/>
    <w:unhideWhenUsed/>
    <w:rsid w:val="00EA39B1"/>
    <w:rPr>
      <w:rFonts w:ascii="Times New Roman" w:eastAsia="Times New Roman" w:hAnsi="Times New Roman" w:cs="Times New Roman"/>
      <w:sz w:val="20"/>
      <w:szCs w:val="20"/>
    </w:rPr>
  </w:style>
  <w:style w:type="character" w:customStyle="1" w:styleId="EndnoteTextChar">
    <w:name w:val="Endnote Text Char"/>
    <w:basedOn w:val="DefaultParagraphFont"/>
    <w:link w:val="EndnoteText"/>
    <w:uiPriority w:val="99"/>
    <w:semiHidden/>
    <w:rsid w:val="00EA39B1"/>
    <w:rPr>
      <w:rFonts w:ascii="Times New Roman" w:eastAsia="Times New Roman" w:hAnsi="Times New Roman" w:cs="Times New Roman"/>
      <w:sz w:val="20"/>
      <w:szCs w:val="20"/>
    </w:rPr>
  </w:style>
  <w:style w:type="paragraph" w:styleId="EnvelopeAddress">
    <w:name w:val="envelope address"/>
    <w:basedOn w:val="Normal"/>
    <w:uiPriority w:val="99"/>
    <w:semiHidden/>
    <w:unhideWhenUsed/>
    <w:rsid w:val="00EA39B1"/>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EA39B1"/>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EA39B1"/>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uiPriority w:val="99"/>
    <w:semiHidden/>
    <w:rsid w:val="00EA39B1"/>
    <w:rPr>
      <w:rFonts w:ascii="Times New Roman" w:eastAsia="Times New Roman" w:hAnsi="Times New Roman" w:cs="Times New Roman"/>
      <w:sz w:val="20"/>
      <w:szCs w:val="20"/>
    </w:rPr>
  </w:style>
  <w:style w:type="paragraph" w:styleId="HTMLAddress">
    <w:name w:val="HTML Address"/>
    <w:basedOn w:val="Normal"/>
    <w:link w:val="HTMLAddressChar"/>
    <w:uiPriority w:val="99"/>
    <w:semiHidden/>
    <w:unhideWhenUsed/>
    <w:rsid w:val="00EA39B1"/>
    <w:rPr>
      <w:rFonts w:ascii="Times New Roman" w:eastAsia="Times New Roman" w:hAnsi="Times New Roman" w:cs="Times New Roman"/>
      <w:i/>
      <w:iCs/>
    </w:rPr>
  </w:style>
  <w:style w:type="character" w:customStyle="1" w:styleId="HTMLAddressChar">
    <w:name w:val="HTML Address Char"/>
    <w:basedOn w:val="DefaultParagraphFont"/>
    <w:link w:val="HTMLAddress"/>
    <w:uiPriority w:val="99"/>
    <w:semiHidden/>
    <w:rsid w:val="00EA39B1"/>
    <w:rPr>
      <w:rFonts w:ascii="Times New Roman" w:eastAsia="Times New Roman" w:hAnsi="Times New Roman" w:cs="Times New Roman"/>
      <w:i/>
      <w:iCs/>
    </w:rPr>
  </w:style>
  <w:style w:type="paragraph" w:styleId="HTMLPreformatted">
    <w:name w:val="HTML Preformatted"/>
    <w:basedOn w:val="Normal"/>
    <w:link w:val="HTMLPreformattedChar"/>
    <w:uiPriority w:val="99"/>
    <w:semiHidden/>
    <w:unhideWhenUsed/>
    <w:rsid w:val="00EA39B1"/>
    <w:rPr>
      <w:rFonts w:ascii="Consolas" w:eastAsia="Times New Roman" w:hAnsi="Consolas" w:cs="Times New Roman"/>
      <w:sz w:val="20"/>
      <w:szCs w:val="20"/>
    </w:rPr>
  </w:style>
  <w:style w:type="character" w:customStyle="1" w:styleId="HTMLPreformattedChar">
    <w:name w:val="HTML Preformatted Char"/>
    <w:basedOn w:val="DefaultParagraphFont"/>
    <w:link w:val="HTMLPreformatted"/>
    <w:uiPriority w:val="99"/>
    <w:semiHidden/>
    <w:rsid w:val="00EA39B1"/>
    <w:rPr>
      <w:rFonts w:ascii="Consolas" w:eastAsia="Times New Roman" w:hAnsi="Consolas" w:cs="Times New Roman"/>
      <w:sz w:val="20"/>
      <w:szCs w:val="20"/>
    </w:rPr>
  </w:style>
  <w:style w:type="paragraph" w:styleId="Index1">
    <w:name w:val="index 1"/>
    <w:basedOn w:val="Normal"/>
    <w:next w:val="Normal"/>
    <w:autoRedefine/>
    <w:uiPriority w:val="99"/>
    <w:semiHidden/>
    <w:unhideWhenUsed/>
    <w:rsid w:val="00EA39B1"/>
    <w:pPr>
      <w:ind w:left="240" w:hanging="240"/>
    </w:pPr>
    <w:rPr>
      <w:rFonts w:ascii="Times New Roman" w:eastAsia="Times New Roman" w:hAnsi="Times New Roman" w:cs="Times New Roman"/>
    </w:rPr>
  </w:style>
  <w:style w:type="paragraph" w:styleId="Index2">
    <w:name w:val="index 2"/>
    <w:basedOn w:val="Normal"/>
    <w:next w:val="Normal"/>
    <w:autoRedefine/>
    <w:uiPriority w:val="99"/>
    <w:semiHidden/>
    <w:unhideWhenUsed/>
    <w:rsid w:val="00EA39B1"/>
    <w:pPr>
      <w:ind w:left="480" w:hanging="240"/>
    </w:pPr>
    <w:rPr>
      <w:rFonts w:ascii="Times New Roman" w:eastAsia="Times New Roman" w:hAnsi="Times New Roman" w:cs="Times New Roman"/>
    </w:rPr>
  </w:style>
  <w:style w:type="paragraph" w:styleId="Index3">
    <w:name w:val="index 3"/>
    <w:basedOn w:val="Normal"/>
    <w:next w:val="Normal"/>
    <w:autoRedefine/>
    <w:uiPriority w:val="99"/>
    <w:semiHidden/>
    <w:unhideWhenUsed/>
    <w:rsid w:val="00EA39B1"/>
    <w:pPr>
      <w:ind w:left="720" w:hanging="240"/>
    </w:pPr>
    <w:rPr>
      <w:rFonts w:ascii="Times New Roman" w:eastAsia="Times New Roman" w:hAnsi="Times New Roman" w:cs="Times New Roman"/>
    </w:rPr>
  </w:style>
  <w:style w:type="paragraph" w:styleId="Index4">
    <w:name w:val="index 4"/>
    <w:basedOn w:val="Normal"/>
    <w:next w:val="Normal"/>
    <w:autoRedefine/>
    <w:uiPriority w:val="99"/>
    <w:semiHidden/>
    <w:unhideWhenUsed/>
    <w:rsid w:val="00EA39B1"/>
    <w:pPr>
      <w:ind w:left="960" w:hanging="240"/>
    </w:pPr>
    <w:rPr>
      <w:rFonts w:ascii="Times New Roman" w:eastAsia="Times New Roman" w:hAnsi="Times New Roman" w:cs="Times New Roman"/>
    </w:rPr>
  </w:style>
  <w:style w:type="paragraph" w:styleId="Index5">
    <w:name w:val="index 5"/>
    <w:basedOn w:val="Normal"/>
    <w:next w:val="Normal"/>
    <w:autoRedefine/>
    <w:uiPriority w:val="99"/>
    <w:semiHidden/>
    <w:unhideWhenUsed/>
    <w:rsid w:val="00EA39B1"/>
    <w:pPr>
      <w:ind w:left="1200" w:hanging="240"/>
    </w:pPr>
    <w:rPr>
      <w:rFonts w:ascii="Times New Roman" w:eastAsia="Times New Roman" w:hAnsi="Times New Roman" w:cs="Times New Roman"/>
    </w:rPr>
  </w:style>
  <w:style w:type="paragraph" w:styleId="Index6">
    <w:name w:val="index 6"/>
    <w:basedOn w:val="Normal"/>
    <w:next w:val="Normal"/>
    <w:autoRedefine/>
    <w:uiPriority w:val="99"/>
    <w:semiHidden/>
    <w:unhideWhenUsed/>
    <w:rsid w:val="00EA39B1"/>
    <w:pPr>
      <w:ind w:left="1440" w:hanging="240"/>
    </w:pPr>
    <w:rPr>
      <w:rFonts w:ascii="Times New Roman" w:eastAsia="Times New Roman" w:hAnsi="Times New Roman" w:cs="Times New Roman"/>
    </w:rPr>
  </w:style>
  <w:style w:type="paragraph" w:styleId="Index7">
    <w:name w:val="index 7"/>
    <w:basedOn w:val="Normal"/>
    <w:next w:val="Normal"/>
    <w:autoRedefine/>
    <w:uiPriority w:val="99"/>
    <w:semiHidden/>
    <w:unhideWhenUsed/>
    <w:rsid w:val="00EA39B1"/>
    <w:pPr>
      <w:ind w:left="1680" w:hanging="240"/>
    </w:pPr>
    <w:rPr>
      <w:rFonts w:ascii="Times New Roman" w:eastAsia="Times New Roman" w:hAnsi="Times New Roman" w:cs="Times New Roman"/>
    </w:rPr>
  </w:style>
  <w:style w:type="paragraph" w:styleId="Index8">
    <w:name w:val="index 8"/>
    <w:basedOn w:val="Normal"/>
    <w:next w:val="Normal"/>
    <w:autoRedefine/>
    <w:uiPriority w:val="99"/>
    <w:semiHidden/>
    <w:unhideWhenUsed/>
    <w:rsid w:val="00EA39B1"/>
    <w:pPr>
      <w:ind w:left="1920" w:hanging="240"/>
    </w:pPr>
    <w:rPr>
      <w:rFonts w:ascii="Times New Roman" w:eastAsia="Times New Roman" w:hAnsi="Times New Roman" w:cs="Times New Roman"/>
    </w:rPr>
  </w:style>
  <w:style w:type="paragraph" w:styleId="Index9">
    <w:name w:val="index 9"/>
    <w:basedOn w:val="Normal"/>
    <w:next w:val="Normal"/>
    <w:autoRedefine/>
    <w:uiPriority w:val="99"/>
    <w:semiHidden/>
    <w:unhideWhenUsed/>
    <w:rsid w:val="00EA39B1"/>
    <w:pPr>
      <w:ind w:left="2160" w:hanging="240"/>
    </w:pPr>
    <w:rPr>
      <w:rFonts w:ascii="Times New Roman" w:eastAsia="Times New Roman" w:hAnsi="Times New Roman" w:cs="Times New Roman"/>
    </w:rPr>
  </w:style>
  <w:style w:type="paragraph" w:styleId="IndexHeading">
    <w:name w:val="index heading"/>
    <w:basedOn w:val="Normal"/>
    <w:next w:val="Index1"/>
    <w:uiPriority w:val="99"/>
    <w:semiHidden/>
    <w:unhideWhenUsed/>
    <w:rsid w:val="00EA39B1"/>
    <w:rPr>
      <w:rFonts w:asciiTheme="majorHAnsi" w:eastAsiaTheme="majorEastAsia" w:hAnsiTheme="majorHAnsi" w:cstheme="majorBidi"/>
      <w:b/>
      <w:bCs/>
    </w:rPr>
  </w:style>
  <w:style w:type="paragraph" w:styleId="IntenseQuote">
    <w:name w:val="Intense Quote"/>
    <w:basedOn w:val="Normal"/>
    <w:next w:val="Normal"/>
    <w:link w:val="IntenseQuoteChar"/>
    <w:uiPriority w:val="30"/>
    <w:rsid w:val="00EA39B1"/>
    <w:pPr>
      <w:pBdr>
        <w:top w:val="single" w:sz="4" w:space="10" w:color="4472C4" w:themeColor="accent1"/>
        <w:bottom w:val="single" w:sz="4" w:space="10" w:color="4472C4" w:themeColor="accent1"/>
      </w:pBdr>
      <w:spacing w:before="360" w:after="360"/>
      <w:ind w:left="864" w:right="864"/>
      <w:jc w:val="center"/>
    </w:pPr>
    <w:rPr>
      <w:rFonts w:ascii="Times New Roman" w:eastAsia="Times New Roman" w:hAnsi="Times New Roman" w:cs="Times New Roman"/>
      <w:i/>
      <w:iCs/>
      <w:color w:val="4472C4" w:themeColor="accent1"/>
    </w:rPr>
  </w:style>
  <w:style w:type="character" w:customStyle="1" w:styleId="IntenseQuoteChar">
    <w:name w:val="Intense Quote Char"/>
    <w:basedOn w:val="DefaultParagraphFont"/>
    <w:link w:val="IntenseQuote"/>
    <w:uiPriority w:val="30"/>
    <w:rsid w:val="00EA39B1"/>
    <w:rPr>
      <w:rFonts w:ascii="Times New Roman" w:eastAsia="Times New Roman" w:hAnsi="Times New Roman" w:cs="Times New Roman"/>
      <w:i/>
      <w:iCs/>
      <w:color w:val="4472C4" w:themeColor="accent1"/>
    </w:rPr>
  </w:style>
  <w:style w:type="paragraph" w:styleId="List">
    <w:name w:val="List"/>
    <w:basedOn w:val="Normal"/>
    <w:uiPriority w:val="99"/>
    <w:semiHidden/>
    <w:unhideWhenUsed/>
    <w:rsid w:val="00EA39B1"/>
    <w:pPr>
      <w:ind w:left="360" w:hanging="360"/>
      <w:contextualSpacing/>
    </w:pPr>
    <w:rPr>
      <w:rFonts w:ascii="Times New Roman" w:eastAsia="Times New Roman" w:hAnsi="Times New Roman" w:cs="Times New Roman"/>
    </w:rPr>
  </w:style>
  <w:style w:type="paragraph" w:styleId="List2">
    <w:name w:val="List 2"/>
    <w:basedOn w:val="Normal"/>
    <w:uiPriority w:val="99"/>
    <w:semiHidden/>
    <w:unhideWhenUsed/>
    <w:rsid w:val="00EA39B1"/>
    <w:pPr>
      <w:ind w:left="720" w:hanging="360"/>
      <w:contextualSpacing/>
    </w:pPr>
    <w:rPr>
      <w:rFonts w:ascii="Times New Roman" w:eastAsia="Times New Roman" w:hAnsi="Times New Roman" w:cs="Times New Roman"/>
    </w:rPr>
  </w:style>
  <w:style w:type="paragraph" w:styleId="List3">
    <w:name w:val="List 3"/>
    <w:basedOn w:val="Normal"/>
    <w:uiPriority w:val="99"/>
    <w:semiHidden/>
    <w:unhideWhenUsed/>
    <w:rsid w:val="00EA39B1"/>
    <w:pPr>
      <w:ind w:left="1080" w:hanging="360"/>
      <w:contextualSpacing/>
    </w:pPr>
    <w:rPr>
      <w:rFonts w:ascii="Times New Roman" w:eastAsia="Times New Roman" w:hAnsi="Times New Roman" w:cs="Times New Roman"/>
    </w:rPr>
  </w:style>
  <w:style w:type="paragraph" w:styleId="List4">
    <w:name w:val="List 4"/>
    <w:basedOn w:val="Normal"/>
    <w:uiPriority w:val="99"/>
    <w:semiHidden/>
    <w:unhideWhenUsed/>
    <w:rsid w:val="00EA39B1"/>
    <w:pPr>
      <w:ind w:left="1440" w:hanging="360"/>
      <w:contextualSpacing/>
    </w:pPr>
    <w:rPr>
      <w:rFonts w:ascii="Times New Roman" w:eastAsia="Times New Roman" w:hAnsi="Times New Roman" w:cs="Times New Roman"/>
    </w:rPr>
  </w:style>
  <w:style w:type="paragraph" w:styleId="List5">
    <w:name w:val="List 5"/>
    <w:basedOn w:val="Normal"/>
    <w:uiPriority w:val="99"/>
    <w:semiHidden/>
    <w:unhideWhenUsed/>
    <w:rsid w:val="00EA39B1"/>
    <w:pPr>
      <w:ind w:left="1800" w:hanging="360"/>
      <w:contextualSpacing/>
    </w:pPr>
    <w:rPr>
      <w:rFonts w:ascii="Times New Roman" w:eastAsia="Times New Roman" w:hAnsi="Times New Roman" w:cs="Times New Roman"/>
    </w:rPr>
  </w:style>
  <w:style w:type="paragraph" w:styleId="ListBullet">
    <w:name w:val="List Bullet"/>
    <w:basedOn w:val="Normal"/>
    <w:uiPriority w:val="99"/>
    <w:semiHidden/>
    <w:unhideWhenUsed/>
    <w:rsid w:val="00EA39B1"/>
    <w:pPr>
      <w:numPr>
        <w:numId w:val="19"/>
      </w:numPr>
      <w:contextualSpacing/>
    </w:pPr>
    <w:rPr>
      <w:rFonts w:ascii="Times New Roman" w:eastAsia="Times New Roman" w:hAnsi="Times New Roman" w:cs="Times New Roman"/>
    </w:rPr>
  </w:style>
  <w:style w:type="paragraph" w:styleId="ListBullet2">
    <w:name w:val="List Bullet 2"/>
    <w:basedOn w:val="Normal"/>
    <w:uiPriority w:val="99"/>
    <w:semiHidden/>
    <w:unhideWhenUsed/>
    <w:rsid w:val="00EA39B1"/>
    <w:pPr>
      <w:numPr>
        <w:numId w:val="20"/>
      </w:numPr>
      <w:contextualSpacing/>
    </w:pPr>
    <w:rPr>
      <w:rFonts w:ascii="Times New Roman" w:eastAsia="Times New Roman" w:hAnsi="Times New Roman" w:cs="Times New Roman"/>
    </w:rPr>
  </w:style>
  <w:style w:type="paragraph" w:styleId="ListBullet3">
    <w:name w:val="List Bullet 3"/>
    <w:basedOn w:val="Normal"/>
    <w:uiPriority w:val="99"/>
    <w:semiHidden/>
    <w:unhideWhenUsed/>
    <w:rsid w:val="00EA39B1"/>
    <w:pPr>
      <w:numPr>
        <w:numId w:val="21"/>
      </w:numPr>
      <w:contextualSpacing/>
    </w:pPr>
    <w:rPr>
      <w:rFonts w:ascii="Times New Roman" w:eastAsia="Times New Roman" w:hAnsi="Times New Roman" w:cs="Times New Roman"/>
    </w:rPr>
  </w:style>
  <w:style w:type="paragraph" w:styleId="ListBullet4">
    <w:name w:val="List Bullet 4"/>
    <w:basedOn w:val="Normal"/>
    <w:uiPriority w:val="99"/>
    <w:semiHidden/>
    <w:unhideWhenUsed/>
    <w:rsid w:val="00EA39B1"/>
    <w:pPr>
      <w:numPr>
        <w:numId w:val="22"/>
      </w:numPr>
      <w:contextualSpacing/>
    </w:pPr>
    <w:rPr>
      <w:rFonts w:ascii="Times New Roman" w:eastAsia="Times New Roman" w:hAnsi="Times New Roman" w:cs="Times New Roman"/>
    </w:rPr>
  </w:style>
  <w:style w:type="paragraph" w:styleId="ListBullet5">
    <w:name w:val="List Bullet 5"/>
    <w:basedOn w:val="Normal"/>
    <w:uiPriority w:val="99"/>
    <w:semiHidden/>
    <w:unhideWhenUsed/>
    <w:rsid w:val="00EA39B1"/>
    <w:pPr>
      <w:numPr>
        <w:numId w:val="23"/>
      </w:numPr>
      <w:contextualSpacing/>
    </w:pPr>
    <w:rPr>
      <w:rFonts w:ascii="Times New Roman" w:eastAsia="Times New Roman" w:hAnsi="Times New Roman" w:cs="Times New Roman"/>
    </w:rPr>
  </w:style>
  <w:style w:type="paragraph" w:styleId="ListContinue">
    <w:name w:val="List Continue"/>
    <w:basedOn w:val="Normal"/>
    <w:uiPriority w:val="99"/>
    <w:semiHidden/>
    <w:unhideWhenUsed/>
    <w:rsid w:val="00EA39B1"/>
    <w:pPr>
      <w:spacing w:after="120"/>
      <w:ind w:left="360"/>
      <w:contextualSpacing/>
    </w:pPr>
    <w:rPr>
      <w:rFonts w:ascii="Times New Roman" w:eastAsia="Times New Roman" w:hAnsi="Times New Roman" w:cs="Times New Roman"/>
    </w:rPr>
  </w:style>
  <w:style w:type="paragraph" w:styleId="ListContinue2">
    <w:name w:val="List Continue 2"/>
    <w:basedOn w:val="Normal"/>
    <w:uiPriority w:val="99"/>
    <w:semiHidden/>
    <w:unhideWhenUsed/>
    <w:rsid w:val="00EA39B1"/>
    <w:pPr>
      <w:spacing w:after="120"/>
      <w:ind w:left="720"/>
      <w:contextualSpacing/>
    </w:pPr>
    <w:rPr>
      <w:rFonts w:ascii="Times New Roman" w:eastAsia="Times New Roman" w:hAnsi="Times New Roman" w:cs="Times New Roman"/>
    </w:rPr>
  </w:style>
  <w:style w:type="paragraph" w:styleId="ListContinue3">
    <w:name w:val="List Continue 3"/>
    <w:basedOn w:val="Normal"/>
    <w:uiPriority w:val="99"/>
    <w:semiHidden/>
    <w:unhideWhenUsed/>
    <w:rsid w:val="00EA39B1"/>
    <w:pPr>
      <w:spacing w:after="120"/>
      <w:ind w:left="1080"/>
      <w:contextualSpacing/>
    </w:pPr>
    <w:rPr>
      <w:rFonts w:ascii="Times New Roman" w:eastAsia="Times New Roman" w:hAnsi="Times New Roman" w:cs="Times New Roman"/>
    </w:rPr>
  </w:style>
  <w:style w:type="paragraph" w:styleId="ListContinue4">
    <w:name w:val="List Continue 4"/>
    <w:basedOn w:val="Normal"/>
    <w:uiPriority w:val="99"/>
    <w:semiHidden/>
    <w:unhideWhenUsed/>
    <w:rsid w:val="00EA39B1"/>
    <w:pPr>
      <w:spacing w:after="120"/>
      <w:ind w:left="1440"/>
      <w:contextualSpacing/>
    </w:pPr>
    <w:rPr>
      <w:rFonts w:ascii="Times New Roman" w:eastAsia="Times New Roman" w:hAnsi="Times New Roman" w:cs="Times New Roman"/>
    </w:rPr>
  </w:style>
  <w:style w:type="paragraph" w:styleId="ListContinue5">
    <w:name w:val="List Continue 5"/>
    <w:basedOn w:val="Normal"/>
    <w:uiPriority w:val="99"/>
    <w:semiHidden/>
    <w:unhideWhenUsed/>
    <w:rsid w:val="00EA39B1"/>
    <w:pPr>
      <w:spacing w:after="120"/>
      <w:ind w:left="1800"/>
      <w:contextualSpacing/>
    </w:pPr>
    <w:rPr>
      <w:rFonts w:ascii="Times New Roman" w:eastAsia="Times New Roman" w:hAnsi="Times New Roman" w:cs="Times New Roman"/>
    </w:rPr>
  </w:style>
  <w:style w:type="paragraph" w:styleId="ListNumber">
    <w:name w:val="List Number"/>
    <w:basedOn w:val="Normal"/>
    <w:uiPriority w:val="99"/>
    <w:semiHidden/>
    <w:unhideWhenUsed/>
    <w:rsid w:val="00EA39B1"/>
    <w:pPr>
      <w:numPr>
        <w:numId w:val="24"/>
      </w:numPr>
      <w:contextualSpacing/>
    </w:pPr>
    <w:rPr>
      <w:rFonts w:ascii="Times New Roman" w:eastAsia="Times New Roman" w:hAnsi="Times New Roman" w:cs="Times New Roman"/>
    </w:rPr>
  </w:style>
  <w:style w:type="paragraph" w:styleId="ListNumber2">
    <w:name w:val="List Number 2"/>
    <w:basedOn w:val="Normal"/>
    <w:uiPriority w:val="99"/>
    <w:semiHidden/>
    <w:unhideWhenUsed/>
    <w:rsid w:val="00EA39B1"/>
    <w:pPr>
      <w:numPr>
        <w:numId w:val="25"/>
      </w:numPr>
      <w:contextualSpacing/>
    </w:pPr>
    <w:rPr>
      <w:rFonts w:ascii="Times New Roman" w:eastAsia="Times New Roman" w:hAnsi="Times New Roman" w:cs="Times New Roman"/>
    </w:rPr>
  </w:style>
  <w:style w:type="paragraph" w:styleId="ListNumber3">
    <w:name w:val="List Number 3"/>
    <w:basedOn w:val="Normal"/>
    <w:uiPriority w:val="99"/>
    <w:semiHidden/>
    <w:unhideWhenUsed/>
    <w:rsid w:val="00EA39B1"/>
    <w:pPr>
      <w:numPr>
        <w:numId w:val="26"/>
      </w:numPr>
      <w:contextualSpacing/>
    </w:pPr>
    <w:rPr>
      <w:rFonts w:ascii="Times New Roman" w:eastAsia="Times New Roman" w:hAnsi="Times New Roman" w:cs="Times New Roman"/>
    </w:rPr>
  </w:style>
  <w:style w:type="paragraph" w:styleId="ListNumber4">
    <w:name w:val="List Number 4"/>
    <w:basedOn w:val="Normal"/>
    <w:uiPriority w:val="99"/>
    <w:semiHidden/>
    <w:unhideWhenUsed/>
    <w:rsid w:val="00EA39B1"/>
    <w:pPr>
      <w:numPr>
        <w:numId w:val="27"/>
      </w:numPr>
      <w:contextualSpacing/>
    </w:pPr>
    <w:rPr>
      <w:rFonts w:ascii="Times New Roman" w:eastAsia="Times New Roman" w:hAnsi="Times New Roman" w:cs="Times New Roman"/>
    </w:rPr>
  </w:style>
  <w:style w:type="paragraph" w:styleId="ListNumber5">
    <w:name w:val="List Number 5"/>
    <w:basedOn w:val="Normal"/>
    <w:uiPriority w:val="99"/>
    <w:semiHidden/>
    <w:unhideWhenUsed/>
    <w:rsid w:val="00EA39B1"/>
    <w:pPr>
      <w:numPr>
        <w:numId w:val="28"/>
      </w:numPr>
      <w:contextualSpacing/>
    </w:pPr>
    <w:rPr>
      <w:rFonts w:ascii="Times New Roman" w:eastAsia="Times New Roman" w:hAnsi="Times New Roman" w:cs="Times New Roman"/>
    </w:rPr>
  </w:style>
  <w:style w:type="paragraph" w:styleId="MacroText">
    <w:name w:val="macro"/>
    <w:link w:val="MacroTextChar"/>
    <w:uiPriority w:val="99"/>
    <w:semiHidden/>
    <w:unhideWhenUsed/>
    <w:rsid w:val="00EA39B1"/>
    <w:pPr>
      <w:tabs>
        <w:tab w:val="left" w:pos="480"/>
        <w:tab w:val="left" w:pos="960"/>
        <w:tab w:val="left" w:pos="1440"/>
        <w:tab w:val="left" w:pos="1920"/>
        <w:tab w:val="left" w:pos="2400"/>
        <w:tab w:val="left" w:pos="2880"/>
        <w:tab w:val="left" w:pos="3360"/>
        <w:tab w:val="left" w:pos="3840"/>
        <w:tab w:val="left" w:pos="4320"/>
      </w:tabs>
    </w:pPr>
    <w:rPr>
      <w:rFonts w:ascii="Consolas" w:eastAsia="Times New Roman" w:hAnsi="Consolas" w:cs="Times New Roman"/>
      <w:sz w:val="20"/>
      <w:szCs w:val="20"/>
    </w:rPr>
  </w:style>
  <w:style w:type="character" w:customStyle="1" w:styleId="MacroTextChar">
    <w:name w:val="Macro Text Char"/>
    <w:basedOn w:val="DefaultParagraphFont"/>
    <w:link w:val="MacroText"/>
    <w:uiPriority w:val="99"/>
    <w:semiHidden/>
    <w:rsid w:val="00EA39B1"/>
    <w:rPr>
      <w:rFonts w:ascii="Consolas" w:eastAsia="Times New Roman" w:hAnsi="Consolas" w:cs="Times New Roman"/>
      <w:sz w:val="20"/>
      <w:szCs w:val="20"/>
    </w:rPr>
  </w:style>
  <w:style w:type="paragraph" w:styleId="MessageHeader">
    <w:name w:val="Message Header"/>
    <w:basedOn w:val="Normal"/>
    <w:link w:val="MessageHeaderChar"/>
    <w:uiPriority w:val="99"/>
    <w:semiHidden/>
    <w:unhideWhenUsed/>
    <w:rsid w:val="00EA39B1"/>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EA39B1"/>
    <w:rPr>
      <w:rFonts w:asciiTheme="majorHAnsi" w:eastAsiaTheme="majorEastAsia" w:hAnsiTheme="majorHAnsi" w:cstheme="majorBidi"/>
      <w:shd w:val="pct20" w:color="auto" w:fill="auto"/>
    </w:rPr>
  </w:style>
  <w:style w:type="paragraph" w:styleId="NormalIndent">
    <w:name w:val="Normal Indent"/>
    <w:basedOn w:val="Normal"/>
    <w:uiPriority w:val="99"/>
    <w:semiHidden/>
    <w:unhideWhenUsed/>
    <w:rsid w:val="00EA39B1"/>
    <w:pPr>
      <w:ind w:left="720"/>
    </w:pPr>
    <w:rPr>
      <w:rFonts w:ascii="Times New Roman" w:eastAsia="Times New Roman" w:hAnsi="Times New Roman" w:cs="Times New Roman"/>
    </w:rPr>
  </w:style>
  <w:style w:type="paragraph" w:styleId="NoteHeading">
    <w:name w:val="Note Heading"/>
    <w:basedOn w:val="Normal"/>
    <w:next w:val="Normal"/>
    <w:link w:val="NoteHeadingChar"/>
    <w:uiPriority w:val="99"/>
    <w:semiHidden/>
    <w:unhideWhenUsed/>
    <w:rsid w:val="00EA39B1"/>
    <w:rPr>
      <w:rFonts w:ascii="Times New Roman" w:eastAsia="Times New Roman" w:hAnsi="Times New Roman" w:cs="Times New Roman"/>
    </w:rPr>
  </w:style>
  <w:style w:type="character" w:customStyle="1" w:styleId="NoteHeadingChar">
    <w:name w:val="Note Heading Char"/>
    <w:basedOn w:val="DefaultParagraphFont"/>
    <w:link w:val="NoteHeading"/>
    <w:uiPriority w:val="99"/>
    <w:semiHidden/>
    <w:rsid w:val="00EA39B1"/>
    <w:rPr>
      <w:rFonts w:ascii="Times New Roman" w:eastAsia="Times New Roman" w:hAnsi="Times New Roman" w:cs="Times New Roman"/>
    </w:rPr>
  </w:style>
  <w:style w:type="paragraph" w:styleId="PlainText">
    <w:name w:val="Plain Text"/>
    <w:basedOn w:val="Normal"/>
    <w:link w:val="PlainTextChar"/>
    <w:uiPriority w:val="99"/>
    <w:semiHidden/>
    <w:unhideWhenUsed/>
    <w:rsid w:val="00EA39B1"/>
    <w:rPr>
      <w:rFonts w:ascii="Consolas" w:eastAsia="Times New Roman" w:hAnsi="Consolas" w:cs="Times New Roman"/>
      <w:sz w:val="21"/>
      <w:szCs w:val="21"/>
    </w:rPr>
  </w:style>
  <w:style w:type="character" w:customStyle="1" w:styleId="PlainTextChar">
    <w:name w:val="Plain Text Char"/>
    <w:basedOn w:val="DefaultParagraphFont"/>
    <w:link w:val="PlainText"/>
    <w:uiPriority w:val="99"/>
    <w:semiHidden/>
    <w:rsid w:val="00EA39B1"/>
    <w:rPr>
      <w:rFonts w:ascii="Consolas" w:eastAsia="Times New Roman" w:hAnsi="Consolas" w:cs="Times New Roman"/>
      <w:sz w:val="21"/>
      <w:szCs w:val="21"/>
    </w:rPr>
  </w:style>
  <w:style w:type="paragraph" w:styleId="Quote">
    <w:name w:val="Quote"/>
    <w:basedOn w:val="Normal"/>
    <w:next w:val="Normal"/>
    <w:link w:val="QuoteChar"/>
    <w:uiPriority w:val="29"/>
    <w:rsid w:val="00EA39B1"/>
    <w:pPr>
      <w:spacing w:before="200" w:after="160"/>
      <w:ind w:left="864" w:right="864"/>
      <w:jc w:val="center"/>
    </w:pPr>
    <w:rPr>
      <w:rFonts w:ascii="Times New Roman" w:eastAsia="Times New Roman" w:hAnsi="Times New Roman" w:cs="Times New Roman"/>
      <w:i/>
      <w:iCs/>
      <w:color w:val="404040" w:themeColor="text1" w:themeTint="BF"/>
    </w:rPr>
  </w:style>
  <w:style w:type="character" w:customStyle="1" w:styleId="QuoteChar">
    <w:name w:val="Quote Char"/>
    <w:basedOn w:val="DefaultParagraphFont"/>
    <w:link w:val="Quote"/>
    <w:uiPriority w:val="29"/>
    <w:rsid w:val="00EA39B1"/>
    <w:rPr>
      <w:rFonts w:ascii="Times New Roman" w:eastAsia="Times New Roman" w:hAnsi="Times New Roman" w:cs="Times New Roman"/>
      <w:i/>
      <w:iCs/>
      <w:color w:val="404040" w:themeColor="text1" w:themeTint="BF"/>
    </w:rPr>
  </w:style>
  <w:style w:type="paragraph" w:styleId="Salutation">
    <w:name w:val="Salutation"/>
    <w:basedOn w:val="Normal"/>
    <w:next w:val="Normal"/>
    <w:link w:val="SalutationChar"/>
    <w:uiPriority w:val="99"/>
    <w:semiHidden/>
    <w:unhideWhenUsed/>
    <w:rsid w:val="00EA39B1"/>
    <w:rPr>
      <w:rFonts w:ascii="Times New Roman" w:eastAsia="Times New Roman" w:hAnsi="Times New Roman" w:cs="Times New Roman"/>
    </w:rPr>
  </w:style>
  <w:style w:type="character" w:customStyle="1" w:styleId="SalutationChar">
    <w:name w:val="Salutation Char"/>
    <w:basedOn w:val="DefaultParagraphFont"/>
    <w:link w:val="Salutation"/>
    <w:uiPriority w:val="99"/>
    <w:semiHidden/>
    <w:rsid w:val="00EA39B1"/>
    <w:rPr>
      <w:rFonts w:ascii="Times New Roman" w:eastAsia="Times New Roman" w:hAnsi="Times New Roman" w:cs="Times New Roman"/>
    </w:rPr>
  </w:style>
  <w:style w:type="paragraph" w:styleId="Signature">
    <w:name w:val="Signature"/>
    <w:basedOn w:val="Normal"/>
    <w:link w:val="SignatureChar"/>
    <w:uiPriority w:val="99"/>
    <w:semiHidden/>
    <w:unhideWhenUsed/>
    <w:rsid w:val="00EA39B1"/>
    <w:pPr>
      <w:ind w:left="4320"/>
    </w:pPr>
    <w:rPr>
      <w:rFonts w:ascii="Times New Roman" w:eastAsia="Times New Roman" w:hAnsi="Times New Roman" w:cs="Times New Roman"/>
    </w:rPr>
  </w:style>
  <w:style w:type="character" w:customStyle="1" w:styleId="SignatureChar">
    <w:name w:val="Signature Char"/>
    <w:basedOn w:val="DefaultParagraphFont"/>
    <w:link w:val="Signature"/>
    <w:uiPriority w:val="99"/>
    <w:semiHidden/>
    <w:rsid w:val="00EA39B1"/>
    <w:rPr>
      <w:rFonts w:ascii="Times New Roman" w:eastAsia="Times New Roman" w:hAnsi="Times New Roman" w:cs="Times New Roman"/>
    </w:rPr>
  </w:style>
  <w:style w:type="paragraph" w:styleId="Subtitle">
    <w:name w:val="Subtitle"/>
    <w:basedOn w:val="Normal"/>
    <w:next w:val="Normal"/>
    <w:link w:val="SubtitleChar"/>
    <w:uiPriority w:val="11"/>
    <w:rsid w:val="00EA39B1"/>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EA39B1"/>
    <w:rPr>
      <w:rFonts w:eastAsiaTheme="minorEastAsia"/>
      <w:color w:val="5A5A5A" w:themeColor="text1" w:themeTint="A5"/>
      <w:spacing w:val="15"/>
      <w:sz w:val="22"/>
      <w:szCs w:val="22"/>
    </w:rPr>
  </w:style>
  <w:style w:type="paragraph" w:styleId="TableofAuthorities">
    <w:name w:val="table of authorities"/>
    <w:basedOn w:val="Normal"/>
    <w:next w:val="Normal"/>
    <w:uiPriority w:val="99"/>
    <w:semiHidden/>
    <w:unhideWhenUsed/>
    <w:rsid w:val="00EA39B1"/>
    <w:pPr>
      <w:ind w:left="240" w:hanging="240"/>
    </w:pPr>
    <w:rPr>
      <w:rFonts w:ascii="Times New Roman" w:eastAsia="Times New Roman" w:hAnsi="Times New Roman" w:cs="Times New Roman"/>
    </w:rPr>
  </w:style>
  <w:style w:type="paragraph" w:styleId="Title">
    <w:name w:val="Title"/>
    <w:basedOn w:val="Normal"/>
    <w:next w:val="Normal"/>
    <w:link w:val="TitleChar"/>
    <w:uiPriority w:val="10"/>
    <w:rsid w:val="00EA39B1"/>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A39B1"/>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EA39B1"/>
    <w:pPr>
      <w:spacing w:before="120"/>
    </w:pPr>
    <w:rPr>
      <w:rFonts w:asciiTheme="majorHAnsi" w:eastAsiaTheme="majorEastAsia" w:hAnsiTheme="majorHAnsi" w:cstheme="majorBid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560749">
      <w:bodyDiv w:val="1"/>
      <w:marLeft w:val="0"/>
      <w:marRight w:val="0"/>
      <w:marTop w:val="0"/>
      <w:marBottom w:val="0"/>
      <w:divBdr>
        <w:top w:val="none" w:sz="0" w:space="0" w:color="auto"/>
        <w:left w:val="none" w:sz="0" w:space="0" w:color="auto"/>
        <w:bottom w:val="none" w:sz="0" w:space="0" w:color="auto"/>
        <w:right w:val="none" w:sz="0" w:space="0" w:color="auto"/>
      </w:divBdr>
    </w:div>
    <w:div w:id="431164556">
      <w:bodyDiv w:val="1"/>
      <w:marLeft w:val="0"/>
      <w:marRight w:val="0"/>
      <w:marTop w:val="0"/>
      <w:marBottom w:val="0"/>
      <w:divBdr>
        <w:top w:val="none" w:sz="0" w:space="0" w:color="auto"/>
        <w:left w:val="none" w:sz="0" w:space="0" w:color="auto"/>
        <w:bottom w:val="none" w:sz="0" w:space="0" w:color="auto"/>
        <w:right w:val="none" w:sz="0" w:space="0" w:color="auto"/>
      </w:divBdr>
      <w:divsChild>
        <w:div w:id="838035867">
          <w:marLeft w:val="480"/>
          <w:marRight w:val="0"/>
          <w:marTop w:val="0"/>
          <w:marBottom w:val="0"/>
          <w:divBdr>
            <w:top w:val="none" w:sz="0" w:space="0" w:color="auto"/>
            <w:left w:val="none" w:sz="0" w:space="0" w:color="auto"/>
            <w:bottom w:val="none" w:sz="0" w:space="0" w:color="auto"/>
            <w:right w:val="none" w:sz="0" w:space="0" w:color="auto"/>
          </w:divBdr>
          <w:divsChild>
            <w:div w:id="822351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236805">
      <w:bodyDiv w:val="1"/>
      <w:marLeft w:val="0"/>
      <w:marRight w:val="0"/>
      <w:marTop w:val="0"/>
      <w:marBottom w:val="0"/>
      <w:divBdr>
        <w:top w:val="none" w:sz="0" w:space="0" w:color="auto"/>
        <w:left w:val="none" w:sz="0" w:space="0" w:color="auto"/>
        <w:bottom w:val="none" w:sz="0" w:space="0" w:color="auto"/>
        <w:right w:val="none" w:sz="0" w:space="0" w:color="auto"/>
      </w:divBdr>
      <w:divsChild>
        <w:div w:id="1720203622">
          <w:marLeft w:val="480"/>
          <w:marRight w:val="0"/>
          <w:marTop w:val="0"/>
          <w:marBottom w:val="0"/>
          <w:divBdr>
            <w:top w:val="none" w:sz="0" w:space="0" w:color="auto"/>
            <w:left w:val="none" w:sz="0" w:space="0" w:color="auto"/>
            <w:bottom w:val="none" w:sz="0" w:space="0" w:color="auto"/>
            <w:right w:val="none" w:sz="0" w:space="0" w:color="auto"/>
          </w:divBdr>
          <w:divsChild>
            <w:div w:id="1998341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6817823">
      <w:bodyDiv w:val="1"/>
      <w:marLeft w:val="0"/>
      <w:marRight w:val="0"/>
      <w:marTop w:val="0"/>
      <w:marBottom w:val="0"/>
      <w:divBdr>
        <w:top w:val="none" w:sz="0" w:space="0" w:color="auto"/>
        <w:left w:val="none" w:sz="0" w:space="0" w:color="auto"/>
        <w:bottom w:val="none" w:sz="0" w:space="0" w:color="auto"/>
        <w:right w:val="none" w:sz="0" w:space="0" w:color="auto"/>
      </w:divBdr>
      <w:divsChild>
        <w:div w:id="970398603">
          <w:marLeft w:val="480"/>
          <w:marRight w:val="0"/>
          <w:marTop w:val="0"/>
          <w:marBottom w:val="0"/>
          <w:divBdr>
            <w:top w:val="none" w:sz="0" w:space="0" w:color="auto"/>
            <w:left w:val="none" w:sz="0" w:space="0" w:color="auto"/>
            <w:bottom w:val="none" w:sz="0" w:space="0" w:color="auto"/>
            <w:right w:val="none" w:sz="0" w:space="0" w:color="auto"/>
          </w:divBdr>
          <w:divsChild>
            <w:div w:id="557205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899209">
      <w:bodyDiv w:val="1"/>
      <w:marLeft w:val="0"/>
      <w:marRight w:val="0"/>
      <w:marTop w:val="0"/>
      <w:marBottom w:val="0"/>
      <w:divBdr>
        <w:top w:val="none" w:sz="0" w:space="0" w:color="auto"/>
        <w:left w:val="none" w:sz="0" w:space="0" w:color="auto"/>
        <w:bottom w:val="none" w:sz="0" w:space="0" w:color="auto"/>
        <w:right w:val="none" w:sz="0" w:space="0" w:color="auto"/>
      </w:divBdr>
      <w:divsChild>
        <w:div w:id="578174358">
          <w:marLeft w:val="480"/>
          <w:marRight w:val="0"/>
          <w:marTop w:val="0"/>
          <w:marBottom w:val="0"/>
          <w:divBdr>
            <w:top w:val="none" w:sz="0" w:space="0" w:color="auto"/>
            <w:left w:val="none" w:sz="0" w:space="0" w:color="auto"/>
            <w:bottom w:val="none" w:sz="0" w:space="0" w:color="auto"/>
            <w:right w:val="none" w:sz="0" w:space="0" w:color="auto"/>
          </w:divBdr>
          <w:divsChild>
            <w:div w:id="1706448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779436">
      <w:bodyDiv w:val="1"/>
      <w:marLeft w:val="0"/>
      <w:marRight w:val="0"/>
      <w:marTop w:val="0"/>
      <w:marBottom w:val="0"/>
      <w:divBdr>
        <w:top w:val="none" w:sz="0" w:space="0" w:color="auto"/>
        <w:left w:val="none" w:sz="0" w:space="0" w:color="auto"/>
        <w:bottom w:val="none" w:sz="0" w:space="0" w:color="auto"/>
        <w:right w:val="none" w:sz="0" w:space="0" w:color="auto"/>
      </w:divBdr>
      <w:divsChild>
        <w:div w:id="525143103">
          <w:marLeft w:val="480"/>
          <w:marRight w:val="0"/>
          <w:marTop w:val="0"/>
          <w:marBottom w:val="0"/>
          <w:divBdr>
            <w:top w:val="none" w:sz="0" w:space="0" w:color="auto"/>
            <w:left w:val="none" w:sz="0" w:space="0" w:color="auto"/>
            <w:bottom w:val="none" w:sz="0" w:space="0" w:color="auto"/>
            <w:right w:val="none" w:sz="0" w:space="0" w:color="auto"/>
          </w:divBdr>
          <w:divsChild>
            <w:div w:id="1106540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4925510">
      <w:bodyDiv w:val="1"/>
      <w:marLeft w:val="0"/>
      <w:marRight w:val="0"/>
      <w:marTop w:val="0"/>
      <w:marBottom w:val="0"/>
      <w:divBdr>
        <w:top w:val="none" w:sz="0" w:space="0" w:color="auto"/>
        <w:left w:val="none" w:sz="0" w:space="0" w:color="auto"/>
        <w:bottom w:val="none" w:sz="0" w:space="0" w:color="auto"/>
        <w:right w:val="none" w:sz="0" w:space="0" w:color="auto"/>
      </w:divBdr>
      <w:divsChild>
        <w:div w:id="1242176389">
          <w:marLeft w:val="480"/>
          <w:marRight w:val="0"/>
          <w:marTop w:val="0"/>
          <w:marBottom w:val="0"/>
          <w:divBdr>
            <w:top w:val="none" w:sz="0" w:space="0" w:color="auto"/>
            <w:left w:val="none" w:sz="0" w:space="0" w:color="auto"/>
            <w:bottom w:val="none" w:sz="0" w:space="0" w:color="auto"/>
            <w:right w:val="none" w:sz="0" w:space="0" w:color="auto"/>
          </w:divBdr>
          <w:divsChild>
            <w:div w:id="168212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410524">
      <w:bodyDiv w:val="1"/>
      <w:marLeft w:val="0"/>
      <w:marRight w:val="0"/>
      <w:marTop w:val="0"/>
      <w:marBottom w:val="0"/>
      <w:divBdr>
        <w:top w:val="none" w:sz="0" w:space="0" w:color="auto"/>
        <w:left w:val="none" w:sz="0" w:space="0" w:color="auto"/>
        <w:bottom w:val="none" w:sz="0" w:space="0" w:color="auto"/>
        <w:right w:val="none" w:sz="0" w:space="0" w:color="auto"/>
      </w:divBdr>
      <w:divsChild>
        <w:div w:id="1942059817">
          <w:marLeft w:val="480"/>
          <w:marRight w:val="0"/>
          <w:marTop w:val="0"/>
          <w:marBottom w:val="0"/>
          <w:divBdr>
            <w:top w:val="none" w:sz="0" w:space="0" w:color="auto"/>
            <w:left w:val="none" w:sz="0" w:space="0" w:color="auto"/>
            <w:bottom w:val="none" w:sz="0" w:space="0" w:color="auto"/>
            <w:right w:val="none" w:sz="0" w:space="0" w:color="auto"/>
          </w:divBdr>
          <w:divsChild>
            <w:div w:id="1285574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www.cirp.uqam.ca/documents%20pdf/Collection%20vol.%201/5.Giorgi.pdf" TargetMode="External"/><Relationship Id="rId18" Type="http://schemas.openxmlformats.org/officeDocument/2006/relationships/hyperlink" Target="https://doi.org/10.1111/jan.12453"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rev.com" TargetMode="External"/><Relationship Id="rId12" Type="http://schemas.openxmlformats.org/officeDocument/2006/relationships/hyperlink" Target="https://doi.org/10.1177/004839317100100211" TargetMode="External"/><Relationship Id="rId17" Type="http://schemas.openxmlformats.org/officeDocument/2006/relationships/hyperlink" Target="https://doi.org/10.2307/2107054" TargetMode="External"/><Relationship Id="rId2" Type="http://schemas.openxmlformats.org/officeDocument/2006/relationships/styles" Target="styles.xml"/><Relationship Id="rId16" Type="http://schemas.openxmlformats.org/officeDocument/2006/relationships/hyperlink" Target="https://doi.org/10.4324/9781315005287" TargetMode="Externa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i.org/10.1177/160940690300200304" TargetMode="External"/><Relationship Id="rId5" Type="http://schemas.openxmlformats.org/officeDocument/2006/relationships/footnotes" Target="footnotes.xml"/><Relationship Id="rId15" Type="http://schemas.openxmlformats.org/officeDocument/2006/relationships/hyperlink" Target="https://doi.org/10.1007/978-94-009-7445-6" TargetMode="External"/><Relationship Id="rId10" Type="http://schemas.openxmlformats.org/officeDocument/2006/relationships/hyperlink" Target="https://doi.org/10.1177/1094428112452151"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doi.org/10.4324/9781315205854" TargetMode="External"/><Relationship Id="rId14" Type="http://schemas.openxmlformats.org/officeDocument/2006/relationships/hyperlink" Target="https://doi.org/10.1177/1609406916680634"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165</TotalTime>
  <Pages>47</Pages>
  <Words>13898</Words>
  <Characters>79219</Characters>
  <Application>Microsoft Office Word</Application>
  <DocSecurity>0</DocSecurity>
  <Lines>660</Lines>
  <Paragraphs>185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Saraceno,Anthony</dc:creator>
  <cp:keywords/>
  <dc:description/>
  <cp:lastModifiedBy>Anthony AJ Saraceno</cp:lastModifiedBy>
  <cp:revision>6</cp:revision>
  <dcterms:created xsi:type="dcterms:W3CDTF">2021-10-06T18:11:00Z</dcterms:created>
  <dcterms:modified xsi:type="dcterms:W3CDTF">2021-10-06T21:13:00Z</dcterms:modified>
</cp:coreProperties>
</file>